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2F6" w:rsidRDefault="003902F6" w:rsidP="003902F6">
      <w:pPr>
        <w:pStyle w:val="a7"/>
        <w:rPr>
          <w:rFonts w:ascii="Times New Roman" w:hAnsi="Times New Roman"/>
          <w:snapToGrid w:val="0"/>
          <w:sz w:val="20"/>
          <w:szCs w:val="20"/>
        </w:rPr>
      </w:pPr>
    </w:p>
    <w:p w:rsidR="003902F6" w:rsidRPr="003902F6" w:rsidRDefault="003902F6" w:rsidP="003902F6">
      <w:pPr>
        <w:ind w:right="-2" w:firstLine="4536"/>
        <w:rPr>
          <w:rFonts w:eastAsia="Calibri"/>
          <w:snapToGrid w:val="0"/>
          <w:sz w:val="22"/>
          <w:szCs w:val="22"/>
          <w:lang w:eastAsia="en-US"/>
        </w:rPr>
      </w:pPr>
      <w:r w:rsidRPr="003902F6">
        <w:rPr>
          <w:rFonts w:eastAsia="Calibri"/>
          <w:snapToGrid w:val="0"/>
          <w:sz w:val="22"/>
          <w:szCs w:val="22"/>
          <w:lang w:eastAsia="en-US"/>
        </w:rPr>
        <w:t>Додаток 6</w:t>
      </w:r>
    </w:p>
    <w:p w:rsidR="003902F6" w:rsidRPr="003902F6" w:rsidRDefault="003902F6" w:rsidP="003902F6">
      <w:pPr>
        <w:ind w:right="-2" w:firstLine="4536"/>
        <w:rPr>
          <w:rFonts w:eastAsia="Calibri"/>
          <w:snapToGrid w:val="0"/>
          <w:sz w:val="22"/>
          <w:szCs w:val="22"/>
          <w:lang w:eastAsia="en-US"/>
        </w:rPr>
      </w:pPr>
      <w:r w:rsidRPr="003902F6">
        <w:rPr>
          <w:rFonts w:eastAsia="Calibri"/>
          <w:snapToGrid w:val="0"/>
          <w:sz w:val="22"/>
          <w:szCs w:val="22"/>
          <w:lang w:eastAsia="en-US"/>
        </w:rPr>
        <w:t xml:space="preserve">до Порядку розміщення зовнішньої реклами в </w:t>
      </w:r>
    </w:p>
    <w:p w:rsidR="003902F6" w:rsidRPr="003902F6" w:rsidRDefault="003902F6" w:rsidP="003902F6">
      <w:pPr>
        <w:ind w:right="-2" w:firstLine="4536"/>
        <w:rPr>
          <w:rFonts w:eastAsia="Calibri"/>
          <w:snapToGrid w:val="0"/>
          <w:sz w:val="24"/>
          <w:szCs w:val="24"/>
          <w:lang w:eastAsia="en-US"/>
        </w:rPr>
      </w:pPr>
      <w:proofErr w:type="spellStart"/>
      <w:r w:rsidRPr="003902F6">
        <w:rPr>
          <w:rFonts w:eastAsia="Calibri"/>
          <w:snapToGrid w:val="0"/>
          <w:sz w:val="22"/>
          <w:szCs w:val="22"/>
          <w:lang w:eastAsia="en-US"/>
        </w:rPr>
        <w:t>Надвірнянській</w:t>
      </w:r>
      <w:proofErr w:type="spellEnd"/>
      <w:r w:rsidRPr="003902F6">
        <w:rPr>
          <w:rFonts w:eastAsia="Calibri"/>
          <w:snapToGrid w:val="0"/>
          <w:sz w:val="22"/>
          <w:szCs w:val="22"/>
          <w:lang w:eastAsia="en-US"/>
        </w:rPr>
        <w:t xml:space="preserve"> міській територіальній</w:t>
      </w:r>
      <w:r w:rsidRPr="003902F6">
        <w:rPr>
          <w:rFonts w:eastAsia="Calibri"/>
          <w:snapToGrid w:val="0"/>
          <w:sz w:val="24"/>
          <w:szCs w:val="24"/>
          <w:lang w:eastAsia="en-US"/>
        </w:rPr>
        <w:t xml:space="preserve"> громаді</w:t>
      </w:r>
    </w:p>
    <w:p w:rsidR="003902F6" w:rsidRPr="003902F6" w:rsidRDefault="003902F6" w:rsidP="003902F6">
      <w:pPr>
        <w:spacing w:line="259" w:lineRule="auto"/>
        <w:ind w:firstLine="4536"/>
        <w:rPr>
          <w:rFonts w:eastAsiaTheme="minorHAnsi" w:cstheme="minorBidi"/>
          <w:sz w:val="24"/>
          <w:szCs w:val="22"/>
          <w:lang w:eastAsia="en-US"/>
        </w:rPr>
      </w:pPr>
      <w:r w:rsidRPr="003902F6">
        <w:rPr>
          <w:rFonts w:eastAsiaTheme="minorHAnsi" w:cstheme="minorBidi"/>
          <w:sz w:val="24"/>
          <w:szCs w:val="22"/>
          <w:lang w:eastAsia="en-US"/>
        </w:rPr>
        <w:t>№________________ від ________________</w:t>
      </w:r>
    </w:p>
    <w:p w:rsidR="003902F6" w:rsidRPr="003902F6" w:rsidRDefault="003902F6" w:rsidP="003902F6">
      <w:pPr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</w:p>
    <w:p w:rsidR="003902F6" w:rsidRPr="003902F6" w:rsidRDefault="003902F6" w:rsidP="003902F6">
      <w:pPr>
        <w:spacing w:line="259" w:lineRule="auto"/>
        <w:jc w:val="center"/>
        <w:rPr>
          <w:rFonts w:eastAsiaTheme="minorHAnsi" w:cstheme="minorBidi"/>
          <w:b/>
          <w:sz w:val="28"/>
          <w:szCs w:val="28"/>
          <w:lang w:eastAsia="en-US"/>
        </w:rPr>
      </w:pPr>
    </w:p>
    <w:p w:rsidR="003902F6" w:rsidRPr="003902F6" w:rsidRDefault="003902F6" w:rsidP="003902F6">
      <w:pPr>
        <w:spacing w:line="259" w:lineRule="auto"/>
        <w:jc w:val="center"/>
        <w:rPr>
          <w:rFonts w:eastAsiaTheme="minorHAnsi" w:cstheme="minorBidi"/>
          <w:b/>
          <w:sz w:val="28"/>
          <w:szCs w:val="28"/>
          <w:lang w:eastAsia="en-US"/>
        </w:rPr>
      </w:pPr>
    </w:p>
    <w:p w:rsidR="003902F6" w:rsidRPr="003902F6" w:rsidRDefault="003902F6" w:rsidP="003902F6">
      <w:pPr>
        <w:spacing w:line="259" w:lineRule="auto"/>
        <w:jc w:val="center"/>
        <w:rPr>
          <w:rFonts w:eastAsiaTheme="minorHAnsi" w:cstheme="minorBidi"/>
          <w:b/>
          <w:sz w:val="28"/>
          <w:szCs w:val="28"/>
          <w:lang w:eastAsia="en-US"/>
        </w:rPr>
      </w:pPr>
    </w:p>
    <w:p w:rsidR="003902F6" w:rsidRPr="003902F6" w:rsidRDefault="003902F6" w:rsidP="003902F6">
      <w:pPr>
        <w:spacing w:line="259" w:lineRule="auto"/>
        <w:jc w:val="center"/>
        <w:rPr>
          <w:rFonts w:eastAsiaTheme="minorHAnsi" w:cstheme="minorBidi"/>
          <w:b/>
          <w:sz w:val="28"/>
          <w:szCs w:val="28"/>
          <w:lang w:eastAsia="en-US"/>
        </w:rPr>
      </w:pPr>
    </w:p>
    <w:p w:rsidR="003902F6" w:rsidRPr="003902F6" w:rsidRDefault="003902F6" w:rsidP="003902F6">
      <w:pPr>
        <w:spacing w:line="259" w:lineRule="auto"/>
        <w:jc w:val="center"/>
        <w:rPr>
          <w:rFonts w:eastAsiaTheme="minorHAnsi" w:cstheme="minorBidi"/>
          <w:b/>
          <w:sz w:val="28"/>
          <w:szCs w:val="28"/>
          <w:lang w:eastAsia="en-US"/>
        </w:rPr>
      </w:pPr>
    </w:p>
    <w:p w:rsidR="003902F6" w:rsidRPr="003902F6" w:rsidRDefault="003902F6" w:rsidP="003902F6">
      <w:pPr>
        <w:spacing w:line="259" w:lineRule="auto"/>
        <w:jc w:val="center"/>
        <w:rPr>
          <w:rFonts w:eastAsiaTheme="minorHAnsi" w:cstheme="minorBidi"/>
          <w:b/>
          <w:sz w:val="28"/>
          <w:szCs w:val="28"/>
          <w:lang w:eastAsia="en-US"/>
        </w:rPr>
      </w:pPr>
    </w:p>
    <w:p w:rsidR="003902F6" w:rsidRPr="003902F6" w:rsidRDefault="003902F6" w:rsidP="003902F6">
      <w:pPr>
        <w:spacing w:line="259" w:lineRule="auto"/>
        <w:jc w:val="center"/>
        <w:rPr>
          <w:rFonts w:eastAsiaTheme="minorHAnsi" w:cstheme="minorBidi"/>
          <w:b/>
          <w:sz w:val="28"/>
          <w:szCs w:val="28"/>
          <w:lang w:eastAsia="en-US"/>
        </w:rPr>
      </w:pPr>
    </w:p>
    <w:p w:rsidR="003902F6" w:rsidRPr="003902F6" w:rsidRDefault="003902F6" w:rsidP="003902F6">
      <w:pPr>
        <w:spacing w:line="259" w:lineRule="auto"/>
        <w:jc w:val="center"/>
        <w:rPr>
          <w:rFonts w:eastAsiaTheme="minorHAnsi" w:cstheme="minorBidi"/>
          <w:b/>
          <w:sz w:val="28"/>
          <w:szCs w:val="28"/>
          <w:lang w:eastAsia="en-US"/>
        </w:rPr>
      </w:pPr>
    </w:p>
    <w:p w:rsidR="003902F6" w:rsidRPr="003902F6" w:rsidRDefault="003902F6" w:rsidP="003902F6">
      <w:pPr>
        <w:spacing w:line="259" w:lineRule="auto"/>
        <w:jc w:val="center"/>
        <w:rPr>
          <w:rFonts w:eastAsiaTheme="minorHAnsi" w:cstheme="minorBidi"/>
          <w:b/>
          <w:sz w:val="28"/>
          <w:szCs w:val="28"/>
          <w:lang w:eastAsia="en-US"/>
        </w:rPr>
      </w:pPr>
    </w:p>
    <w:p w:rsidR="003902F6" w:rsidRPr="003902F6" w:rsidRDefault="003902F6" w:rsidP="003902F6">
      <w:pPr>
        <w:spacing w:line="259" w:lineRule="auto"/>
        <w:jc w:val="center"/>
        <w:rPr>
          <w:rFonts w:eastAsiaTheme="minorHAnsi" w:cstheme="minorBidi"/>
          <w:b/>
          <w:sz w:val="28"/>
          <w:szCs w:val="28"/>
          <w:lang w:eastAsia="en-US"/>
        </w:rPr>
      </w:pPr>
    </w:p>
    <w:p w:rsidR="003902F6" w:rsidRPr="003902F6" w:rsidRDefault="003902F6" w:rsidP="003902F6">
      <w:pPr>
        <w:spacing w:line="259" w:lineRule="auto"/>
        <w:jc w:val="center"/>
        <w:rPr>
          <w:rFonts w:eastAsiaTheme="minorHAnsi" w:cstheme="minorBidi"/>
          <w:b/>
          <w:sz w:val="28"/>
          <w:szCs w:val="28"/>
          <w:lang w:eastAsia="en-US"/>
        </w:rPr>
      </w:pPr>
    </w:p>
    <w:p w:rsidR="003902F6" w:rsidRPr="003902F6" w:rsidRDefault="003902F6" w:rsidP="003902F6">
      <w:pPr>
        <w:spacing w:line="259" w:lineRule="auto"/>
        <w:jc w:val="center"/>
        <w:rPr>
          <w:rFonts w:ascii="Arial" w:eastAsiaTheme="minorHAnsi" w:hAnsi="Arial" w:cs="Arial"/>
          <w:b/>
          <w:sz w:val="36"/>
          <w:szCs w:val="36"/>
          <w:lang w:eastAsia="en-US"/>
        </w:rPr>
      </w:pPr>
      <w:r w:rsidRPr="003902F6">
        <w:rPr>
          <w:rFonts w:ascii="Arial" w:eastAsiaTheme="minorHAnsi" w:hAnsi="Arial" w:cs="Arial"/>
          <w:b/>
          <w:sz w:val="36"/>
          <w:szCs w:val="36"/>
          <w:lang w:eastAsia="en-US"/>
        </w:rPr>
        <w:t xml:space="preserve">Графічний довідник </w:t>
      </w:r>
    </w:p>
    <w:p w:rsidR="003902F6" w:rsidRPr="003902F6" w:rsidRDefault="003902F6" w:rsidP="003902F6">
      <w:pPr>
        <w:spacing w:line="259" w:lineRule="auto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  <w:r w:rsidRPr="003902F6">
        <w:rPr>
          <w:rFonts w:ascii="Arial" w:eastAsiaTheme="minorHAnsi" w:hAnsi="Arial" w:cs="Arial"/>
          <w:b/>
          <w:sz w:val="28"/>
          <w:szCs w:val="28"/>
          <w:lang w:eastAsia="en-US"/>
        </w:rPr>
        <w:t xml:space="preserve">щодо розміщення спеціальних рекламних конструкцій </w:t>
      </w:r>
    </w:p>
    <w:p w:rsidR="003902F6" w:rsidRPr="003902F6" w:rsidRDefault="003902F6" w:rsidP="003902F6">
      <w:pPr>
        <w:spacing w:line="259" w:lineRule="auto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  <w:r w:rsidRPr="003902F6">
        <w:rPr>
          <w:rFonts w:ascii="Arial" w:eastAsiaTheme="minorHAnsi" w:hAnsi="Arial" w:cs="Arial"/>
          <w:b/>
          <w:sz w:val="28"/>
          <w:szCs w:val="28"/>
          <w:lang w:eastAsia="en-US"/>
        </w:rPr>
        <w:t xml:space="preserve">на фасаді будинку (будівлі) </w:t>
      </w:r>
    </w:p>
    <w:p w:rsidR="003902F6" w:rsidRPr="003902F6" w:rsidRDefault="003902F6" w:rsidP="003902F6">
      <w:pPr>
        <w:rPr>
          <w:rFonts w:eastAsiaTheme="minorHAnsi" w:cstheme="minorBidi"/>
          <w:sz w:val="28"/>
          <w:szCs w:val="28"/>
          <w:lang w:eastAsia="en-US"/>
        </w:rPr>
      </w:pPr>
    </w:p>
    <w:p w:rsidR="003902F6" w:rsidRPr="003902F6" w:rsidRDefault="003902F6" w:rsidP="003902F6">
      <w:pPr>
        <w:spacing w:line="259" w:lineRule="auto"/>
        <w:rPr>
          <w:rFonts w:eastAsiaTheme="minorHAnsi" w:cstheme="minorBidi"/>
          <w:sz w:val="24"/>
          <w:szCs w:val="28"/>
          <w:lang w:eastAsia="en-US"/>
        </w:rPr>
      </w:pPr>
    </w:p>
    <w:p w:rsidR="003902F6" w:rsidRPr="003902F6" w:rsidRDefault="003902F6" w:rsidP="003902F6">
      <w:pPr>
        <w:spacing w:line="259" w:lineRule="auto"/>
        <w:rPr>
          <w:rFonts w:eastAsiaTheme="minorHAnsi" w:cstheme="minorBidi"/>
          <w:sz w:val="24"/>
          <w:szCs w:val="28"/>
          <w:lang w:eastAsia="en-US"/>
        </w:rPr>
      </w:pPr>
    </w:p>
    <w:p w:rsidR="003902F6" w:rsidRPr="003902F6" w:rsidRDefault="003902F6" w:rsidP="003902F6">
      <w:pPr>
        <w:rPr>
          <w:rFonts w:eastAsiaTheme="minorHAnsi" w:cstheme="minorBidi"/>
          <w:sz w:val="22"/>
          <w:szCs w:val="22"/>
          <w:lang w:eastAsia="en-US"/>
        </w:rPr>
      </w:pPr>
      <w:r w:rsidRPr="003902F6">
        <w:rPr>
          <w:rFonts w:eastAsiaTheme="minorHAnsi" w:cstheme="minorBidi"/>
          <w:sz w:val="24"/>
          <w:szCs w:val="28"/>
          <w:lang w:eastAsia="en-US"/>
        </w:rPr>
        <w:br w:type="page"/>
      </w:r>
    </w:p>
    <w:p w:rsidR="003902F6" w:rsidRDefault="003902F6" w:rsidP="00F117FA">
      <w:pPr>
        <w:pStyle w:val="a7"/>
        <w:ind w:firstLine="4962"/>
        <w:rPr>
          <w:rFonts w:ascii="Times New Roman" w:hAnsi="Times New Roman"/>
          <w:snapToGrid w:val="0"/>
          <w:sz w:val="20"/>
          <w:szCs w:val="20"/>
        </w:rPr>
      </w:pPr>
    </w:p>
    <w:p w:rsidR="00F117FA" w:rsidRPr="00AC6768" w:rsidRDefault="00F117FA" w:rsidP="00F117FA">
      <w:pPr>
        <w:pStyle w:val="a7"/>
        <w:ind w:firstLine="4962"/>
        <w:rPr>
          <w:rFonts w:ascii="Times New Roman" w:hAnsi="Times New Roman"/>
          <w:snapToGrid w:val="0"/>
          <w:sz w:val="20"/>
          <w:szCs w:val="20"/>
        </w:rPr>
      </w:pPr>
      <w:r w:rsidRPr="00AC6768">
        <w:rPr>
          <w:rFonts w:ascii="Times New Roman" w:hAnsi="Times New Roman"/>
          <w:snapToGrid w:val="0"/>
          <w:sz w:val="20"/>
          <w:szCs w:val="20"/>
        </w:rPr>
        <w:t xml:space="preserve">Додаток </w:t>
      </w:r>
      <w:r>
        <w:rPr>
          <w:rFonts w:ascii="Times New Roman" w:hAnsi="Times New Roman"/>
          <w:snapToGrid w:val="0"/>
          <w:sz w:val="20"/>
          <w:szCs w:val="20"/>
        </w:rPr>
        <w:t>6</w:t>
      </w:r>
    </w:p>
    <w:p w:rsidR="00F117FA" w:rsidRDefault="00F117FA" w:rsidP="00F117FA">
      <w:pPr>
        <w:pStyle w:val="a7"/>
        <w:ind w:firstLine="4962"/>
        <w:rPr>
          <w:rFonts w:ascii="Times New Roman" w:hAnsi="Times New Roman"/>
          <w:snapToGrid w:val="0"/>
          <w:sz w:val="24"/>
          <w:szCs w:val="24"/>
        </w:rPr>
      </w:pPr>
      <w:r w:rsidRPr="001E51EC">
        <w:rPr>
          <w:rFonts w:ascii="Times New Roman" w:hAnsi="Times New Roman"/>
          <w:snapToGrid w:val="0"/>
          <w:sz w:val="24"/>
          <w:szCs w:val="24"/>
        </w:rPr>
        <w:t xml:space="preserve">до Порядку розміщення зовнішньої реклами в </w:t>
      </w:r>
    </w:p>
    <w:p w:rsidR="00F117FA" w:rsidRPr="001E51EC" w:rsidRDefault="00F117FA" w:rsidP="00F117FA">
      <w:pPr>
        <w:pStyle w:val="a7"/>
        <w:ind w:firstLine="4962"/>
        <w:rPr>
          <w:rFonts w:ascii="Times New Roman" w:hAnsi="Times New Roman"/>
          <w:snapToGrid w:val="0"/>
          <w:sz w:val="24"/>
          <w:szCs w:val="24"/>
        </w:rPr>
      </w:pPr>
      <w:proofErr w:type="spellStart"/>
      <w:r>
        <w:rPr>
          <w:rFonts w:ascii="Times New Roman" w:hAnsi="Times New Roman"/>
          <w:snapToGrid w:val="0"/>
          <w:sz w:val="24"/>
          <w:szCs w:val="24"/>
        </w:rPr>
        <w:t>Надвірнянській</w:t>
      </w:r>
      <w:proofErr w:type="spellEnd"/>
      <w:r>
        <w:rPr>
          <w:rFonts w:ascii="Times New Roman" w:hAnsi="Times New Roman"/>
          <w:snapToGrid w:val="0"/>
          <w:sz w:val="24"/>
          <w:szCs w:val="24"/>
        </w:rPr>
        <w:t xml:space="preserve"> міській територіальній громаді</w:t>
      </w:r>
    </w:p>
    <w:p w:rsidR="00E95B1A" w:rsidRPr="001E51EC" w:rsidRDefault="00E95B1A" w:rsidP="00E95B1A">
      <w:pPr>
        <w:rPr>
          <w:sz w:val="24"/>
        </w:rPr>
      </w:pPr>
    </w:p>
    <w:p w:rsidR="00E95B1A" w:rsidRPr="001E51EC" w:rsidRDefault="00E95B1A" w:rsidP="00E95B1A">
      <w:pPr>
        <w:jc w:val="center"/>
        <w:rPr>
          <w:b/>
          <w:sz w:val="28"/>
          <w:szCs w:val="28"/>
        </w:rPr>
      </w:pPr>
    </w:p>
    <w:p w:rsidR="00E95B1A" w:rsidRPr="001E51EC" w:rsidRDefault="00E95B1A" w:rsidP="00E95B1A">
      <w:pPr>
        <w:jc w:val="center"/>
        <w:rPr>
          <w:b/>
          <w:sz w:val="28"/>
          <w:szCs w:val="28"/>
        </w:rPr>
      </w:pPr>
    </w:p>
    <w:p w:rsidR="00E95B1A" w:rsidRPr="001E51EC" w:rsidRDefault="00E95B1A" w:rsidP="00E95B1A">
      <w:pPr>
        <w:jc w:val="center"/>
        <w:rPr>
          <w:rFonts w:ascii="Arial" w:hAnsi="Arial" w:cs="Arial"/>
          <w:b/>
          <w:sz w:val="32"/>
          <w:szCs w:val="32"/>
        </w:rPr>
      </w:pPr>
      <w:r w:rsidRPr="001E51EC">
        <w:rPr>
          <w:rFonts w:ascii="Arial" w:hAnsi="Arial" w:cs="Arial"/>
          <w:b/>
          <w:sz w:val="32"/>
          <w:szCs w:val="32"/>
        </w:rPr>
        <w:t xml:space="preserve">Графічний довідник </w:t>
      </w:r>
    </w:p>
    <w:p w:rsidR="00E95B1A" w:rsidRPr="001E51EC" w:rsidRDefault="00E95B1A" w:rsidP="00E95B1A">
      <w:pPr>
        <w:jc w:val="center"/>
        <w:rPr>
          <w:rFonts w:ascii="Arial" w:hAnsi="Arial" w:cs="Arial"/>
          <w:b/>
          <w:sz w:val="28"/>
          <w:szCs w:val="28"/>
        </w:rPr>
      </w:pPr>
      <w:r w:rsidRPr="001E51EC">
        <w:rPr>
          <w:rFonts w:ascii="Arial" w:hAnsi="Arial" w:cs="Arial"/>
          <w:b/>
          <w:sz w:val="28"/>
          <w:szCs w:val="28"/>
        </w:rPr>
        <w:t xml:space="preserve">щодо розміщення спеціальних рекламних конструкцій </w:t>
      </w:r>
    </w:p>
    <w:p w:rsidR="00E95B1A" w:rsidRPr="001E51EC" w:rsidRDefault="00E95B1A" w:rsidP="00E95B1A">
      <w:pPr>
        <w:jc w:val="center"/>
        <w:rPr>
          <w:rFonts w:ascii="Arial" w:hAnsi="Arial" w:cs="Arial"/>
          <w:b/>
          <w:sz w:val="28"/>
          <w:szCs w:val="28"/>
        </w:rPr>
      </w:pPr>
      <w:r w:rsidRPr="001E51EC">
        <w:rPr>
          <w:rFonts w:ascii="Arial" w:hAnsi="Arial" w:cs="Arial"/>
          <w:b/>
          <w:sz w:val="28"/>
          <w:szCs w:val="28"/>
        </w:rPr>
        <w:t xml:space="preserve">на фасаді будинку (будівлі) </w:t>
      </w:r>
    </w:p>
    <w:p w:rsidR="00E95B1A" w:rsidRPr="001E51EC" w:rsidRDefault="00E95B1A" w:rsidP="00E95B1A">
      <w:pPr>
        <w:rPr>
          <w:sz w:val="28"/>
          <w:szCs w:val="28"/>
        </w:rPr>
      </w:pPr>
    </w:p>
    <w:p w:rsidR="00E95B1A" w:rsidRPr="001E51EC" w:rsidRDefault="00E95B1A" w:rsidP="00E95B1A">
      <w:pPr>
        <w:rPr>
          <w:sz w:val="24"/>
          <w:szCs w:val="28"/>
        </w:rPr>
      </w:pPr>
    </w:p>
    <w:p w:rsidR="00E95B1A" w:rsidRPr="001E51EC" w:rsidRDefault="00E95B1A" w:rsidP="00E95B1A">
      <w:pPr>
        <w:ind w:firstLine="567"/>
        <w:rPr>
          <w:rFonts w:ascii="Arial" w:hAnsi="Arial" w:cs="Arial"/>
          <w:b/>
        </w:rPr>
      </w:pPr>
      <w:bookmarkStart w:id="0" w:name="_Toc466890644"/>
    </w:p>
    <w:p w:rsidR="00E95B1A" w:rsidRPr="001E51EC" w:rsidRDefault="00E95B1A" w:rsidP="00E95B1A">
      <w:pPr>
        <w:ind w:firstLine="567"/>
        <w:rPr>
          <w:rFonts w:ascii="Arial" w:hAnsi="Arial" w:cs="Arial"/>
          <w:b/>
        </w:rPr>
      </w:pPr>
      <w:r w:rsidRPr="001E51EC">
        <w:rPr>
          <w:rFonts w:ascii="Arial" w:hAnsi="Arial" w:cs="Arial"/>
          <w:b/>
        </w:rPr>
        <w:t>1.  Типи спеціальних конструкцій</w:t>
      </w:r>
      <w:bookmarkEnd w:id="0"/>
    </w:p>
    <w:p w:rsidR="00E95B1A" w:rsidRPr="001E51EC" w:rsidRDefault="00E95B1A" w:rsidP="00E95B1A">
      <w:pPr>
        <w:pStyle w:val="2"/>
        <w:ind w:firstLine="567"/>
        <w:jc w:val="both"/>
        <w:rPr>
          <w:rFonts w:cs="Arial"/>
          <w:sz w:val="22"/>
          <w:szCs w:val="22"/>
          <w:lang w:val="uk-UA"/>
        </w:rPr>
      </w:pPr>
      <w:bookmarkStart w:id="1" w:name="_Toc466890645"/>
      <w:bookmarkStart w:id="2" w:name="_Toc476063970"/>
      <w:r w:rsidRPr="001E51EC">
        <w:rPr>
          <w:rFonts w:cs="Arial"/>
          <w:sz w:val="22"/>
          <w:szCs w:val="22"/>
          <w:lang w:val="uk-UA"/>
        </w:rPr>
        <w:t>1.1.  Окремі літери (об'ємні або плоскі)</w:t>
      </w:r>
      <w:bookmarkEnd w:id="1"/>
      <w:bookmarkEnd w:id="2"/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Головна відмінність між об’ємними та плоскими літерами – наявність чи відсутність  у символів бокової та задньої стінки. Плоскі літери виготовляються лише з лицевого матеріалу.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Зазвичай об'ємні літери закріплюються безпосередньо на фасаді будівлі або на площині, що є частиною спеціальної конструкції (прозора, у колір фасаду та інше).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Плоскі літери, для створення ефекту об’ємності та за наявності можливостей, закріплюються на певній відстані від фасаду або площини (на стійках).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В обох випадках відстань від поверхні, на якій встановлено РЗ, не повинна перевищувати 200 мм до лицевої  поверхні спеціальної конструкції.</w:t>
      </w:r>
    </w:p>
    <w:p w:rsidR="00E95B1A" w:rsidRPr="001E51EC" w:rsidRDefault="00E95B1A" w:rsidP="00E95B1A">
      <w:pPr>
        <w:ind w:firstLine="284"/>
        <w:rPr>
          <w:sz w:val="24"/>
          <w:szCs w:val="28"/>
        </w:rPr>
      </w:pPr>
    </w:p>
    <w:p w:rsidR="00E95B1A" w:rsidRPr="001E51EC" w:rsidRDefault="00DE1798" w:rsidP="00E95B1A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4794885" cy="3864610"/>
            <wp:effectExtent l="0" t="0" r="5715" b="2540"/>
            <wp:docPr id="1" name="Рисунок 109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1-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rPr>
          <w:sz w:val="24"/>
          <w:szCs w:val="28"/>
        </w:rPr>
      </w:pPr>
    </w:p>
    <w:p w:rsidR="00E95B1A" w:rsidRPr="001E51EC" w:rsidRDefault="00E95B1A" w:rsidP="00E95B1A">
      <w:pPr>
        <w:rPr>
          <w:sz w:val="24"/>
          <w:szCs w:val="28"/>
        </w:rPr>
      </w:pPr>
      <w:r w:rsidRPr="001E51EC">
        <w:rPr>
          <w:sz w:val="24"/>
          <w:szCs w:val="28"/>
        </w:rPr>
        <w:br w:type="page"/>
      </w:r>
    </w:p>
    <w:p w:rsidR="00E95B1A" w:rsidRPr="001E51EC" w:rsidRDefault="00E95B1A" w:rsidP="00E95B1A">
      <w:pPr>
        <w:pStyle w:val="2"/>
        <w:ind w:firstLine="567"/>
        <w:rPr>
          <w:rFonts w:cs="Arial"/>
          <w:sz w:val="22"/>
          <w:szCs w:val="22"/>
          <w:lang w:val="uk-UA"/>
        </w:rPr>
      </w:pPr>
      <w:bookmarkStart w:id="3" w:name="_Toc466890646"/>
      <w:bookmarkStart w:id="4" w:name="_Toc476063971"/>
      <w:r w:rsidRPr="001E51EC">
        <w:rPr>
          <w:rFonts w:cs="Arial"/>
          <w:sz w:val="22"/>
          <w:szCs w:val="22"/>
          <w:lang w:val="uk-UA"/>
        </w:rPr>
        <w:lastRenderedPageBreak/>
        <w:t>1.2.  Окремі літери на основі / площині</w:t>
      </w:r>
      <w:bookmarkEnd w:id="3"/>
      <w:bookmarkEnd w:id="4"/>
    </w:p>
    <w:p w:rsidR="00E95B1A" w:rsidRPr="001E51EC" w:rsidRDefault="00E95B1A" w:rsidP="00E95B1A">
      <w:pPr>
        <w:pStyle w:val="15"/>
        <w:spacing w:after="0"/>
        <w:ind w:left="0" w:firstLine="567"/>
        <w:jc w:val="both"/>
        <w:rPr>
          <w:rFonts w:ascii="Arial" w:hAnsi="Arial" w:cs="Arial"/>
          <w:lang w:val="uk-UA"/>
        </w:rPr>
      </w:pPr>
      <w:r w:rsidRPr="001E51EC">
        <w:rPr>
          <w:rFonts w:ascii="Arial" w:hAnsi="Arial" w:cs="Arial"/>
          <w:lang w:val="uk-UA"/>
        </w:rPr>
        <w:t>Об’ємні або псевдо-об’ємні символи вважаються такими, якщо закріплені на площині або коробі прямокутної чи довільної форми.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На коробі може бути розміщена додаткова інформація. Короб може бути обладнано підсвічуванням, але фронтальна панель повинна бути виготовлена з світлонепроникного матеріалу. Підсвічуватися можуть лише окремі елементи, а не вся фронтальна панель.</w:t>
      </w:r>
    </w:p>
    <w:p w:rsidR="00E95B1A" w:rsidRPr="001E51EC" w:rsidRDefault="00E95B1A" w:rsidP="00E95B1A">
      <w:pPr>
        <w:rPr>
          <w:sz w:val="24"/>
          <w:szCs w:val="28"/>
        </w:rPr>
      </w:pPr>
    </w:p>
    <w:p w:rsidR="00E95B1A" w:rsidRPr="001E51EC" w:rsidRDefault="00DE1798" w:rsidP="00E95B1A">
      <w:pPr>
        <w:pStyle w:val="15"/>
        <w:spacing w:after="0" w:line="240" w:lineRule="auto"/>
        <w:ind w:left="0"/>
        <w:jc w:val="center"/>
        <w:rPr>
          <w:rFonts w:ascii="Times New Roman" w:hAnsi="Times New Roman"/>
          <w:sz w:val="24"/>
          <w:szCs w:val="28"/>
          <w:lang w:val="uk-UA"/>
        </w:rPr>
      </w:pPr>
      <w:r>
        <w:rPr>
          <w:rFonts w:ascii="Times New Roman" w:hAnsi="Times New Roman"/>
          <w:noProof/>
          <w:sz w:val="24"/>
          <w:szCs w:val="28"/>
          <w:lang w:val="uk-UA" w:eastAsia="uk-UA"/>
        </w:rPr>
        <w:drawing>
          <wp:inline distT="0" distB="0" distL="0" distR="0">
            <wp:extent cx="5693410" cy="2083435"/>
            <wp:effectExtent l="0" t="0" r="2540" b="0"/>
            <wp:docPr id="2" name="Рисунок 108" descr="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1-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pStyle w:val="15"/>
        <w:spacing w:after="0" w:line="240" w:lineRule="auto"/>
        <w:ind w:left="0"/>
        <w:rPr>
          <w:rFonts w:ascii="Times New Roman" w:hAnsi="Times New Roman"/>
          <w:sz w:val="24"/>
          <w:szCs w:val="28"/>
          <w:lang w:val="uk-UA"/>
        </w:rPr>
      </w:pPr>
    </w:p>
    <w:p w:rsidR="00E95B1A" w:rsidRPr="001E51EC" w:rsidRDefault="00E95B1A" w:rsidP="00E95B1A">
      <w:pPr>
        <w:rPr>
          <w:sz w:val="24"/>
          <w:szCs w:val="28"/>
        </w:rPr>
      </w:pPr>
    </w:p>
    <w:p w:rsidR="00E95B1A" w:rsidRPr="001E51EC" w:rsidRDefault="00E95B1A" w:rsidP="00E95B1A">
      <w:pPr>
        <w:pStyle w:val="2"/>
        <w:ind w:firstLine="567"/>
        <w:jc w:val="both"/>
        <w:rPr>
          <w:rFonts w:cs="Arial"/>
          <w:sz w:val="22"/>
          <w:szCs w:val="22"/>
          <w:lang w:val="uk-UA"/>
        </w:rPr>
      </w:pPr>
      <w:bookmarkStart w:id="5" w:name="_Toc466890647"/>
      <w:bookmarkStart w:id="6" w:name="_Toc476063972"/>
      <w:r w:rsidRPr="001E51EC">
        <w:rPr>
          <w:rFonts w:cs="Arial"/>
          <w:sz w:val="22"/>
          <w:szCs w:val="22"/>
          <w:lang w:val="uk-UA"/>
        </w:rPr>
        <w:t xml:space="preserve">1.3.  </w:t>
      </w:r>
      <w:proofErr w:type="spellStart"/>
      <w:r w:rsidRPr="001E51EC">
        <w:rPr>
          <w:rFonts w:cs="Arial"/>
          <w:sz w:val="22"/>
          <w:szCs w:val="22"/>
          <w:lang w:val="uk-UA"/>
        </w:rPr>
        <w:t>Лайтбокси</w:t>
      </w:r>
      <w:proofErr w:type="spellEnd"/>
      <w:r w:rsidRPr="001E51EC">
        <w:rPr>
          <w:rFonts w:cs="Arial"/>
          <w:sz w:val="22"/>
          <w:szCs w:val="22"/>
          <w:lang w:val="uk-UA"/>
        </w:rPr>
        <w:t xml:space="preserve"> з об'ємним або плоским рішенням лицевої сторони</w:t>
      </w:r>
      <w:bookmarkEnd w:id="5"/>
      <w:bookmarkEnd w:id="6"/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proofErr w:type="spellStart"/>
      <w:r w:rsidRPr="001E51EC">
        <w:rPr>
          <w:rFonts w:ascii="Arial" w:hAnsi="Arial" w:cs="Arial"/>
        </w:rPr>
        <w:t>Лайтбокс</w:t>
      </w:r>
      <w:proofErr w:type="spellEnd"/>
      <w:r w:rsidRPr="001E51EC">
        <w:rPr>
          <w:rFonts w:ascii="Arial" w:hAnsi="Arial" w:cs="Arial"/>
        </w:rPr>
        <w:t xml:space="preserve"> – короб, обладнаний внутрішнім підсвічуванням.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 xml:space="preserve">Фронтальна сторона короба виготовлена зі світлопроникного матеріалу, на яку, за допомогою аплікації, друку, або із застосуванням об'ємних елементів, нанесено рекламну інформацію. 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proofErr w:type="spellStart"/>
      <w:r w:rsidRPr="001E51EC">
        <w:rPr>
          <w:rFonts w:ascii="Arial" w:hAnsi="Arial" w:cs="Arial"/>
        </w:rPr>
        <w:t>Лайтбокс</w:t>
      </w:r>
      <w:proofErr w:type="spellEnd"/>
      <w:r w:rsidRPr="001E51EC">
        <w:rPr>
          <w:rFonts w:ascii="Arial" w:hAnsi="Arial" w:cs="Arial"/>
        </w:rPr>
        <w:t xml:space="preserve"> може бути прямокутної, круглої, овальної або іншої довільної форми.</w:t>
      </w:r>
    </w:p>
    <w:p w:rsidR="00E95B1A" w:rsidRPr="001E51EC" w:rsidRDefault="00E95B1A" w:rsidP="00E95B1A">
      <w:pPr>
        <w:rPr>
          <w:sz w:val="24"/>
          <w:szCs w:val="28"/>
        </w:rPr>
      </w:pPr>
    </w:p>
    <w:p w:rsidR="00E95B1A" w:rsidRPr="001E51EC" w:rsidRDefault="00DE1798" w:rsidP="00E95B1A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5709285" cy="3864610"/>
            <wp:effectExtent l="0" t="0" r="5715" b="2540"/>
            <wp:docPr id="3" name="Рисунок 107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1-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pStyle w:val="2"/>
        <w:ind w:firstLine="567"/>
        <w:jc w:val="both"/>
        <w:rPr>
          <w:rFonts w:cs="Arial"/>
          <w:sz w:val="22"/>
          <w:szCs w:val="22"/>
          <w:lang w:val="uk-UA"/>
        </w:rPr>
      </w:pPr>
      <w:r w:rsidRPr="001E51EC">
        <w:rPr>
          <w:sz w:val="24"/>
          <w:szCs w:val="28"/>
          <w:lang w:val="uk-UA"/>
        </w:rPr>
        <w:br w:type="page"/>
      </w:r>
      <w:bookmarkStart w:id="7" w:name="_Toc466890648"/>
      <w:bookmarkStart w:id="8" w:name="_Toc476063973"/>
      <w:r w:rsidRPr="001E51EC">
        <w:rPr>
          <w:rFonts w:cs="Arial"/>
          <w:sz w:val="22"/>
          <w:szCs w:val="22"/>
          <w:lang w:val="uk-UA"/>
        </w:rPr>
        <w:lastRenderedPageBreak/>
        <w:t>1.4.  Композиційні рішення</w:t>
      </w:r>
      <w:bookmarkEnd w:id="7"/>
      <w:bookmarkEnd w:id="8"/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 xml:space="preserve">Композиційні рішення – варіативні поєднання об'ємних або плоских символів з </w:t>
      </w:r>
      <w:proofErr w:type="spellStart"/>
      <w:r w:rsidRPr="001E51EC">
        <w:rPr>
          <w:rFonts w:ascii="Arial" w:hAnsi="Arial" w:cs="Arial"/>
        </w:rPr>
        <w:t>лайтбоксами</w:t>
      </w:r>
      <w:proofErr w:type="spellEnd"/>
      <w:r w:rsidRPr="001E51EC">
        <w:rPr>
          <w:rFonts w:ascii="Arial" w:hAnsi="Arial" w:cs="Arial"/>
        </w:rPr>
        <w:t xml:space="preserve"> або декоративними елементами.</w:t>
      </w:r>
    </w:p>
    <w:p w:rsidR="00E95B1A" w:rsidRPr="001E51EC" w:rsidRDefault="00E95B1A" w:rsidP="00E95B1A">
      <w:pPr>
        <w:rPr>
          <w:rFonts w:ascii="Arial" w:hAnsi="Arial" w:cs="Arial"/>
        </w:rPr>
      </w:pPr>
    </w:p>
    <w:p w:rsidR="00E95B1A" w:rsidRPr="001E51EC" w:rsidRDefault="00DE1798" w:rsidP="00E95B1A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5073015" cy="2862580"/>
            <wp:effectExtent l="0" t="0" r="0" b="0"/>
            <wp:docPr id="4" name="Рисунок 106" descr="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1-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rPr>
          <w:sz w:val="24"/>
          <w:szCs w:val="28"/>
        </w:rPr>
      </w:pPr>
    </w:p>
    <w:p w:rsidR="00E95B1A" w:rsidRPr="001E51EC" w:rsidRDefault="00E95B1A" w:rsidP="00E95B1A">
      <w:pPr>
        <w:rPr>
          <w:sz w:val="24"/>
          <w:szCs w:val="28"/>
        </w:rPr>
      </w:pPr>
    </w:p>
    <w:p w:rsidR="00E95B1A" w:rsidRPr="001E51EC" w:rsidRDefault="00E95B1A" w:rsidP="00E95B1A">
      <w:pPr>
        <w:rPr>
          <w:sz w:val="24"/>
          <w:szCs w:val="28"/>
        </w:rPr>
      </w:pPr>
    </w:p>
    <w:p w:rsidR="00E95B1A" w:rsidRPr="001E51EC" w:rsidRDefault="00E95B1A" w:rsidP="00E95B1A">
      <w:pPr>
        <w:rPr>
          <w:sz w:val="24"/>
          <w:szCs w:val="28"/>
        </w:rPr>
      </w:pPr>
    </w:p>
    <w:p w:rsidR="00E95B1A" w:rsidRPr="001E51EC" w:rsidRDefault="00E95B1A" w:rsidP="00E95B1A">
      <w:pPr>
        <w:ind w:firstLine="567"/>
        <w:jc w:val="both"/>
        <w:rPr>
          <w:rFonts w:ascii="Arial" w:hAnsi="Arial" w:cs="Arial"/>
          <w:b/>
        </w:rPr>
      </w:pPr>
      <w:r w:rsidRPr="001E51EC">
        <w:rPr>
          <w:rFonts w:ascii="Arial" w:hAnsi="Arial" w:cs="Arial"/>
          <w:b/>
        </w:rPr>
        <w:t>1.5.  Спеціальні конструкції, виконані розписом, ліпкою або мозаїкою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Спеціальні конструкції, виконані розписом, ліпкою або мозаїкою виконуються безпосередньо на фасаді будівлі.</w:t>
      </w:r>
    </w:p>
    <w:p w:rsidR="00E95B1A" w:rsidRPr="001E51EC" w:rsidRDefault="00E95B1A" w:rsidP="00E95B1A">
      <w:pPr>
        <w:ind w:firstLine="567"/>
        <w:jc w:val="both"/>
        <w:rPr>
          <w:sz w:val="24"/>
          <w:szCs w:val="28"/>
        </w:rPr>
      </w:pPr>
    </w:p>
    <w:p w:rsidR="00E95B1A" w:rsidRPr="001E51EC" w:rsidRDefault="00DE1798" w:rsidP="00E95B1A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4086860" cy="1590040"/>
            <wp:effectExtent l="0" t="0" r="8890" b="0"/>
            <wp:docPr id="5" name="Рисунок 105" descr="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1-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pStyle w:val="15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:rsidR="00E95B1A" w:rsidRPr="001E51EC" w:rsidRDefault="00E95B1A" w:rsidP="00E95B1A">
      <w:pPr>
        <w:pStyle w:val="15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  <w:lang w:val="uk-UA"/>
        </w:rPr>
      </w:pPr>
    </w:p>
    <w:p w:rsidR="00E95B1A" w:rsidRPr="001E51EC" w:rsidRDefault="00E95B1A" w:rsidP="00E95B1A">
      <w:pPr>
        <w:pStyle w:val="1"/>
        <w:ind w:firstLine="567"/>
        <w:jc w:val="both"/>
        <w:rPr>
          <w:rFonts w:ascii="Arial" w:hAnsi="Arial" w:cs="Arial"/>
          <w:sz w:val="22"/>
          <w:szCs w:val="22"/>
        </w:rPr>
      </w:pPr>
      <w:bookmarkStart w:id="9" w:name="_Toc466890649"/>
      <w:bookmarkStart w:id="10" w:name="_Toc476063974"/>
      <w:r w:rsidRPr="001E51EC">
        <w:rPr>
          <w:rFonts w:ascii="Arial" w:hAnsi="Arial" w:cs="Arial"/>
          <w:sz w:val="22"/>
          <w:szCs w:val="22"/>
        </w:rPr>
        <w:t>2.  Правила розміщення</w:t>
      </w:r>
      <w:bookmarkEnd w:id="9"/>
      <w:bookmarkEnd w:id="10"/>
    </w:p>
    <w:p w:rsidR="00E95B1A" w:rsidRPr="001E51EC" w:rsidRDefault="00E95B1A" w:rsidP="00E95B1A">
      <w:pPr>
        <w:pStyle w:val="2"/>
        <w:ind w:firstLine="567"/>
        <w:jc w:val="both"/>
        <w:rPr>
          <w:rFonts w:cs="Arial"/>
          <w:sz w:val="22"/>
          <w:szCs w:val="22"/>
          <w:lang w:val="uk-UA"/>
        </w:rPr>
      </w:pPr>
      <w:bookmarkStart w:id="11" w:name="_Toc466890650"/>
      <w:bookmarkStart w:id="12" w:name="_Toc476063975"/>
      <w:r w:rsidRPr="001E51EC">
        <w:rPr>
          <w:rFonts w:cs="Arial"/>
          <w:sz w:val="22"/>
          <w:szCs w:val="22"/>
          <w:lang w:val="uk-UA"/>
        </w:rPr>
        <w:t>2.1.  Розміщення спеціальних конструкцій на фасаді</w:t>
      </w:r>
      <w:bookmarkEnd w:id="11"/>
      <w:bookmarkEnd w:id="12"/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 xml:space="preserve">Спеціальні конструкції встановлюються над, або з боків віконних та дверних отворів безпосередньо на частині фасаду закладу, вільному від декоративних елементів. 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 xml:space="preserve">Встановлюються спеціальні конструкції на першому  поверсі. 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 xml:space="preserve">Виключні випадки: 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- коли це передбачено паспортом фасаду; якщо споруда – торговельно-розважальний центр;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- якщо торгівельні площі в житловому будинку займають 2 та більше поверхів;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 xml:space="preserve">- якщо на правах оренди чи власності суб’єкту належить ціла будівля. 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Спеціальна конструкція має бути розташована симетрично відносно до елементів фасаду, або має бути взаємоузгоджена з ними, наслідувати горизонтальну вісь вже існуючих спеціальних конструкцій.</w:t>
      </w:r>
    </w:p>
    <w:p w:rsidR="00E95B1A" w:rsidRPr="001E51EC" w:rsidRDefault="00E95B1A" w:rsidP="00E95B1A">
      <w:pPr>
        <w:rPr>
          <w:rFonts w:ascii="Arial" w:hAnsi="Arial" w:cs="Arial"/>
        </w:rPr>
      </w:pPr>
    </w:p>
    <w:p w:rsidR="00254C0D" w:rsidRPr="001E51EC" w:rsidRDefault="00254C0D" w:rsidP="00E95B1A">
      <w:pPr>
        <w:rPr>
          <w:rFonts w:ascii="Arial" w:hAnsi="Arial" w:cs="Arial"/>
        </w:rPr>
      </w:pPr>
    </w:p>
    <w:p w:rsidR="00254C0D" w:rsidRPr="001E51EC" w:rsidRDefault="00254C0D" w:rsidP="00E95B1A">
      <w:pPr>
        <w:rPr>
          <w:rFonts w:ascii="Arial" w:hAnsi="Arial" w:cs="Arial"/>
        </w:rPr>
      </w:pPr>
    </w:p>
    <w:p w:rsidR="00254C0D" w:rsidRPr="001E51EC" w:rsidRDefault="00254C0D" w:rsidP="00E95B1A">
      <w:pPr>
        <w:rPr>
          <w:rFonts w:ascii="Arial" w:hAnsi="Arial" w:cs="Arial"/>
        </w:rPr>
      </w:pPr>
    </w:p>
    <w:p w:rsidR="00254C0D" w:rsidRPr="001E51EC" w:rsidRDefault="00254C0D" w:rsidP="00E95B1A">
      <w:pPr>
        <w:rPr>
          <w:rFonts w:ascii="Arial" w:hAnsi="Arial" w:cs="Arial"/>
        </w:rPr>
      </w:pPr>
    </w:p>
    <w:p w:rsidR="00254C0D" w:rsidRPr="001E51EC" w:rsidRDefault="00254C0D" w:rsidP="00E95B1A">
      <w:pPr>
        <w:rPr>
          <w:rFonts w:ascii="Arial" w:hAnsi="Arial" w:cs="Arial"/>
        </w:rPr>
      </w:pPr>
    </w:p>
    <w:p w:rsidR="00254C0D" w:rsidRPr="001E51EC" w:rsidRDefault="00254C0D" w:rsidP="00E95B1A">
      <w:pPr>
        <w:rPr>
          <w:rFonts w:ascii="Arial" w:hAnsi="Arial" w:cs="Arial"/>
        </w:rPr>
      </w:pPr>
    </w:p>
    <w:p w:rsidR="00254C0D" w:rsidRPr="001E51EC" w:rsidRDefault="00254C0D" w:rsidP="00E95B1A">
      <w:pPr>
        <w:rPr>
          <w:rFonts w:ascii="Arial" w:hAnsi="Arial" w:cs="Arial"/>
        </w:rPr>
      </w:pPr>
    </w:p>
    <w:p w:rsidR="00254C0D" w:rsidRPr="001E51EC" w:rsidRDefault="00254C0D" w:rsidP="00E95B1A">
      <w:pPr>
        <w:rPr>
          <w:rFonts w:ascii="Arial" w:hAnsi="Arial" w:cs="Arial"/>
        </w:rPr>
      </w:pPr>
    </w:p>
    <w:p w:rsidR="00254C0D" w:rsidRPr="001E51EC" w:rsidRDefault="00254C0D" w:rsidP="00E95B1A">
      <w:pPr>
        <w:rPr>
          <w:rFonts w:ascii="Arial" w:hAnsi="Arial" w:cs="Arial"/>
        </w:rPr>
      </w:pPr>
    </w:p>
    <w:p w:rsidR="00254C0D" w:rsidRPr="001E51EC" w:rsidRDefault="00254C0D" w:rsidP="00E95B1A">
      <w:pPr>
        <w:rPr>
          <w:rFonts w:ascii="Arial" w:hAnsi="Arial" w:cs="Arial"/>
        </w:rPr>
      </w:pPr>
    </w:p>
    <w:p w:rsidR="00254C0D" w:rsidRPr="001E51EC" w:rsidRDefault="00254C0D" w:rsidP="00E95B1A">
      <w:pPr>
        <w:rPr>
          <w:rFonts w:ascii="Arial" w:hAnsi="Arial" w:cs="Arial"/>
        </w:rPr>
      </w:pPr>
    </w:p>
    <w:p w:rsidR="00254C0D" w:rsidRPr="001E51EC" w:rsidRDefault="00254C0D" w:rsidP="00E95B1A">
      <w:pPr>
        <w:rPr>
          <w:rFonts w:ascii="Arial" w:hAnsi="Arial" w:cs="Arial"/>
        </w:rPr>
      </w:pPr>
    </w:p>
    <w:p w:rsidR="00254C0D" w:rsidRPr="001E51EC" w:rsidRDefault="00254C0D" w:rsidP="00E95B1A">
      <w:pPr>
        <w:rPr>
          <w:rFonts w:ascii="Arial" w:hAnsi="Arial" w:cs="Arial"/>
        </w:rPr>
      </w:pPr>
    </w:p>
    <w:p w:rsidR="00254C0D" w:rsidRPr="001E51EC" w:rsidRDefault="00254C0D" w:rsidP="00E95B1A">
      <w:pPr>
        <w:rPr>
          <w:rFonts w:ascii="Arial" w:hAnsi="Arial" w:cs="Arial"/>
        </w:rPr>
      </w:pPr>
    </w:p>
    <w:p w:rsidR="00254C0D" w:rsidRPr="001E51EC" w:rsidRDefault="00254C0D" w:rsidP="00E95B1A">
      <w:pPr>
        <w:rPr>
          <w:rFonts w:ascii="Arial" w:hAnsi="Arial" w:cs="Arial"/>
        </w:rPr>
      </w:pPr>
    </w:p>
    <w:p w:rsidR="00254C0D" w:rsidRPr="001E51EC" w:rsidRDefault="00254C0D" w:rsidP="00E95B1A">
      <w:pPr>
        <w:rPr>
          <w:rFonts w:ascii="Arial" w:hAnsi="Arial" w:cs="Arial"/>
        </w:rPr>
      </w:pPr>
    </w:p>
    <w:p w:rsidR="00E95B1A" w:rsidRPr="001E51EC" w:rsidRDefault="00DE1798" w:rsidP="00E95B1A">
      <w:pPr>
        <w:ind w:left="567" w:hanging="567"/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4587875" cy="2512695"/>
            <wp:effectExtent l="0" t="0" r="3175" b="1905"/>
            <wp:docPr id="6" name="Рисунок 104" descr="2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2-1-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0D" w:rsidRPr="001E51EC" w:rsidRDefault="00254C0D" w:rsidP="00E95B1A">
      <w:pPr>
        <w:jc w:val="center"/>
        <w:rPr>
          <w:rFonts w:ascii="Arial" w:hAnsi="Arial" w:cs="Arial"/>
          <w:i/>
        </w:rPr>
      </w:pPr>
    </w:p>
    <w:p w:rsidR="00254C0D" w:rsidRPr="001E51EC" w:rsidRDefault="00254C0D" w:rsidP="00E95B1A">
      <w:pPr>
        <w:jc w:val="center"/>
        <w:rPr>
          <w:rFonts w:ascii="Arial" w:hAnsi="Arial" w:cs="Arial"/>
          <w:i/>
        </w:rPr>
      </w:pPr>
    </w:p>
    <w:p w:rsidR="00E95B1A" w:rsidRPr="001E51EC" w:rsidRDefault="00E95B1A" w:rsidP="00E95B1A">
      <w:pPr>
        <w:jc w:val="center"/>
        <w:rPr>
          <w:rFonts w:ascii="Arial" w:hAnsi="Arial" w:cs="Arial"/>
          <w:i/>
        </w:rPr>
      </w:pPr>
      <w:r w:rsidRPr="001E51EC">
        <w:rPr>
          <w:rFonts w:ascii="Arial" w:hAnsi="Arial" w:cs="Arial"/>
          <w:i/>
        </w:rPr>
        <w:t>Спеціальна конструкція має бути встановлена симетрично відносно фасаду або взаємоузгоджена з його елементами</w:t>
      </w:r>
    </w:p>
    <w:p w:rsidR="00E95B1A" w:rsidRPr="001E51EC" w:rsidRDefault="00E95B1A" w:rsidP="00E95B1A">
      <w:pPr>
        <w:rPr>
          <w:i/>
          <w:sz w:val="24"/>
          <w:szCs w:val="28"/>
        </w:rPr>
      </w:pPr>
    </w:p>
    <w:p w:rsidR="00254C0D" w:rsidRPr="001E51EC" w:rsidRDefault="00254C0D" w:rsidP="00E95B1A">
      <w:pPr>
        <w:rPr>
          <w:i/>
          <w:sz w:val="24"/>
          <w:szCs w:val="28"/>
        </w:rPr>
      </w:pPr>
    </w:p>
    <w:p w:rsidR="00254C0D" w:rsidRPr="001E51EC" w:rsidRDefault="00254C0D" w:rsidP="00E95B1A">
      <w:pPr>
        <w:rPr>
          <w:i/>
          <w:sz w:val="24"/>
          <w:szCs w:val="28"/>
        </w:rPr>
      </w:pPr>
    </w:p>
    <w:p w:rsidR="00254C0D" w:rsidRPr="001E51EC" w:rsidRDefault="00254C0D" w:rsidP="00E95B1A">
      <w:pPr>
        <w:rPr>
          <w:i/>
          <w:sz w:val="24"/>
          <w:szCs w:val="28"/>
        </w:rPr>
      </w:pPr>
    </w:p>
    <w:p w:rsidR="00254C0D" w:rsidRDefault="00254C0D" w:rsidP="00E95B1A">
      <w:pPr>
        <w:rPr>
          <w:i/>
          <w:sz w:val="24"/>
          <w:szCs w:val="28"/>
        </w:rPr>
      </w:pPr>
    </w:p>
    <w:p w:rsidR="000D377C" w:rsidRDefault="000D377C" w:rsidP="00E95B1A">
      <w:pPr>
        <w:rPr>
          <w:i/>
          <w:sz w:val="24"/>
          <w:szCs w:val="28"/>
        </w:rPr>
      </w:pPr>
    </w:p>
    <w:p w:rsidR="000D377C" w:rsidRPr="001E51EC" w:rsidRDefault="000D377C" w:rsidP="00E95B1A">
      <w:pPr>
        <w:rPr>
          <w:i/>
          <w:sz w:val="24"/>
          <w:szCs w:val="28"/>
        </w:rPr>
      </w:pPr>
    </w:p>
    <w:p w:rsidR="00254C0D" w:rsidRPr="001E51EC" w:rsidRDefault="00254C0D" w:rsidP="00E95B1A">
      <w:pPr>
        <w:rPr>
          <w:i/>
          <w:sz w:val="24"/>
          <w:szCs w:val="28"/>
        </w:rPr>
      </w:pPr>
    </w:p>
    <w:p w:rsidR="00E95B1A" w:rsidRDefault="00DE1798" w:rsidP="00E95B1A">
      <w:pPr>
        <w:ind w:left="567" w:hanging="567"/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4524375" cy="2536190"/>
            <wp:effectExtent l="0" t="0" r="9525" b="0"/>
            <wp:docPr id="7" name="Рисунок 103" descr="2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2-1-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77C" w:rsidRPr="001E51EC" w:rsidRDefault="000D377C" w:rsidP="00E95B1A">
      <w:pPr>
        <w:ind w:left="567" w:hanging="567"/>
        <w:jc w:val="center"/>
        <w:rPr>
          <w:sz w:val="24"/>
          <w:szCs w:val="28"/>
        </w:rPr>
      </w:pP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 xml:space="preserve">Спеціальна конструкція має бути встановлена симетрично відносно фасаду, або бути </w:t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взаємоузгоджена з його,  елементами, наслідувати горизонтальну</w:t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вісь сусідніх спеціальних конструкцій</w:t>
      </w:r>
    </w:p>
    <w:p w:rsidR="00E95B1A" w:rsidRPr="001E51EC" w:rsidRDefault="00E95B1A" w:rsidP="00E95B1A">
      <w:pPr>
        <w:rPr>
          <w:rFonts w:ascii="Arial" w:hAnsi="Arial" w:cs="Arial"/>
          <w:b/>
        </w:rPr>
      </w:pPr>
      <w:r w:rsidRPr="001E51EC">
        <w:rPr>
          <w:i/>
          <w:sz w:val="24"/>
          <w:szCs w:val="28"/>
        </w:rPr>
        <w:br w:type="page"/>
      </w:r>
      <w:bookmarkStart w:id="13" w:name="_Toc466890651"/>
      <w:r w:rsidRPr="001E51EC">
        <w:rPr>
          <w:rFonts w:ascii="Arial" w:hAnsi="Arial" w:cs="Arial"/>
          <w:b/>
        </w:rPr>
        <w:lastRenderedPageBreak/>
        <w:t>2.1.1  Типові помилки при розміщені спеціальних конструкцій на фасаді</w:t>
      </w:r>
      <w:bookmarkEnd w:id="13"/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 xml:space="preserve">Спеціальні конструкції не можуть перекривати елементи декору фасаду, адресні та пам'ятні таблички, інженерні комунікації або обмежувати доступ до них. 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Перекривати віконні або дверні отвори (окрім норми розміщення безпосередньо в отворах), перекривати балкони, карнизи, ніші, арки тощо.</w:t>
      </w:r>
    </w:p>
    <w:p w:rsidR="00E95B1A" w:rsidRPr="001E51EC" w:rsidRDefault="00E95B1A" w:rsidP="00E95B1A">
      <w:pPr>
        <w:rPr>
          <w:sz w:val="24"/>
          <w:szCs w:val="28"/>
        </w:rPr>
      </w:pPr>
    </w:p>
    <w:p w:rsidR="00E95B1A" w:rsidRPr="001E51EC" w:rsidRDefault="00DE1798" w:rsidP="00E95B1A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5064760" cy="2743200"/>
            <wp:effectExtent l="0" t="0" r="2540" b="0"/>
            <wp:docPr id="8" name="Рисунок 102" descr="2-1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2-1-1-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</w:p>
    <w:p w:rsidR="00E95B1A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Спеціальна конструкція має бути встановлена симетрично відносно фасаду, або взаємоузгоджена з його елементами. Спеціальної конструкції не можуть перекривати адресні таблички</w:t>
      </w: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Pr="001E51E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E95B1A" w:rsidRPr="001E51EC" w:rsidRDefault="00E95B1A" w:rsidP="00E95B1A">
      <w:pPr>
        <w:rPr>
          <w:i/>
          <w:sz w:val="24"/>
          <w:szCs w:val="28"/>
        </w:rPr>
      </w:pPr>
    </w:p>
    <w:p w:rsidR="00E95B1A" w:rsidRPr="001E51EC" w:rsidRDefault="00DE1798" w:rsidP="00E95B1A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5048885" cy="2734945"/>
            <wp:effectExtent l="0" t="0" r="0" b="8255"/>
            <wp:docPr id="9" name="Рисунок 101" descr="2-1-1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2-1-1-б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Спеціальна конструкція має бути встановлена симетрично відносно фасаду, або бути взаємоузгоджена  з його елементами, наслідувати горизонтальну вісь існуючих спеціальних конструкцій</w:t>
      </w:r>
    </w:p>
    <w:p w:rsidR="00E95B1A" w:rsidRPr="001E51EC" w:rsidRDefault="00E95B1A" w:rsidP="00E95B1A">
      <w:pPr>
        <w:rPr>
          <w:i/>
          <w:sz w:val="24"/>
          <w:szCs w:val="28"/>
        </w:rPr>
      </w:pPr>
      <w:r w:rsidRPr="001E51EC">
        <w:rPr>
          <w:i/>
          <w:sz w:val="24"/>
          <w:szCs w:val="28"/>
        </w:rPr>
        <w:br w:type="page"/>
      </w:r>
    </w:p>
    <w:p w:rsidR="00E95B1A" w:rsidRPr="001E51EC" w:rsidRDefault="00E95B1A" w:rsidP="00E95B1A">
      <w:pPr>
        <w:pStyle w:val="2"/>
        <w:ind w:firstLine="567"/>
        <w:jc w:val="both"/>
        <w:rPr>
          <w:rFonts w:cs="Arial"/>
          <w:sz w:val="22"/>
          <w:szCs w:val="22"/>
          <w:lang w:val="uk-UA"/>
        </w:rPr>
      </w:pPr>
      <w:bookmarkStart w:id="14" w:name="_Toc466890652"/>
      <w:bookmarkStart w:id="15" w:name="_Toc476063976"/>
      <w:r w:rsidRPr="001E51EC">
        <w:rPr>
          <w:rFonts w:cs="Arial"/>
          <w:sz w:val="22"/>
          <w:szCs w:val="22"/>
          <w:lang w:val="uk-UA"/>
        </w:rPr>
        <w:lastRenderedPageBreak/>
        <w:t>2.2.  Масштаб спеціальних конструкцій, вільний простір</w:t>
      </w:r>
      <w:bookmarkEnd w:id="14"/>
      <w:bookmarkEnd w:id="15"/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Спеціальна конструкція не може займати весь вільний простір фасаду, навіть за наявності місць вільних від декоративних елементів.</w:t>
      </w:r>
    </w:p>
    <w:p w:rsidR="00E95B1A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Бажаним слід вважати масштаб 4/6 відносно площини, на яку встановлюється спеціальна конструкція. При цьому деякі елементи, як логотип, знак, великі літери в написі та деякі частини художньо-декоративних елементів, можуть займати до 14/16 вільного простору.</w:t>
      </w:r>
    </w:p>
    <w:p w:rsidR="000D377C" w:rsidRDefault="000D377C" w:rsidP="00E95B1A">
      <w:pPr>
        <w:ind w:firstLine="567"/>
        <w:jc w:val="both"/>
        <w:rPr>
          <w:rFonts w:ascii="Arial" w:hAnsi="Arial" w:cs="Arial"/>
        </w:rPr>
      </w:pPr>
    </w:p>
    <w:p w:rsidR="000D377C" w:rsidRPr="001E51EC" w:rsidRDefault="000D377C" w:rsidP="00E95B1A">
      <w:pPr>
        <w:ind w:firstLine="567"/>
        <w:jc w:val="both"/>
        <w:rPr>
          <w:rFonts w:ascii="Arial" w:hAnsi="Arial" w:cs="Arial"/>
        </w:rPr>
      </w:pPr>
    </w:p>
    <w:p w:rsidR="00E95B1A" w:rsidRPr="001E51EC" w:rsidRDefault="00E95B1A" w:rsidP="00E95B1A">
      <w:pPr>
        <w:jc w:val="center"/>
        <w:rPr>
          <w:noProof/>
          <w:sz w:val="24"/>
          <w:szCs w:val="28"/>
          <w:lang w:eastAsia="uk-UA"/>
        </w:rPr>
      </w:pPr>
    </w:p>
    <w:p w:rsidR="00E95B1A" w:rsidRDefault="00DE1798" w:rsidP="00E95B1A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5534025" cy="2759075"/>
            <wp:effectExtent l="0" t="0" r="9525" b="3175"/>
            <wp:docPr id="10" name="Рисунок 100" descr="2-2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2-2-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77C" w:rsidRDefault="000D377C" w:rsidP="00E95B1A">
      <w:pPr>
        <w:jc w:val="center"/>
        <w:rPr>
          <w:sz w:val="24"/>
          <w:szCs w:val="28"/>
        </w:rPr>
      </w:pPr>
    </w:p>
    <w:p w:rsidR="000D377C" w:rsidRDefault="000D377C" w:rsidP="00E95B1A">
      <w:pPr>
        <w:jc w:val="center"/>
        <w:rPr>
          <w:sz w:val="24"/>
          <w:szCs w:val="28"/>
        </w:rPr>
      </w:pPr>
    </w:p>
    <w:p w:rsidR="000D377C" w:rsidRDefault="000D377C" w:rsidP="00E95B1A">
      <w:pPr>
        <w:jc w:val="center"/>
        <w:rPr>
          <w:sz w:val="24"/>
          <w:szCs w:val="28"/>
        </w:rPr>
      </w:pPr>
    </w:p>
    <w:p w:rsidR="000D377C" w:rsidRDefault="000D377C" w:rsidP="00E95B1A">
      <w:pPr>
        <w:jc w:val="center"/>
        <w:rPr>
          <w:sz w:val="24"/>
          <w:szCs w:val="28"/>
        </w:rPr>
      </w:pPr>
    </w:p>
    <w:p w:rsidR="000D377C" w:rsidRDefault="000D377C" w:rsidP="00E95B1A">
      <w:pPr>
        <w:jc w:val="center"/>
        <w:rPr>
          <w:sz w:val="24"/>
          <w:szCs w:val="28"/>
        </w:rPr>
      </w:pPr>
    </w:p>
    <w:p w:rsidR="000D377C" w:rsidRDefault="000D377C" w:rsidP="00E95B1A">
      <w:pPr>
        <w:jc w:val="center"/>
        <w:rPr>
          <w:sz w:val="24"/>
          <w:szCs w:val="28"/>
        </w:rPr>
      </w:pPr>
    </w:p>
    <w:p w:rsidR="000D377C" w:rsidRPr="001E51EC" w:rsidRDefault="000D377C" w:rsidP="00E95B1A">
      <w:pPr>
        <w:jc w:val="center"/>
        <w:rPr>
          <w:sz w:val="24"/>
          <w:szCs w:val="28"/>
        </w:rPr>
      </w:pPr>
    </w:p>
    <w:p w:rsidR="00E95B1A" w:rsidRPr="001E51EC" w:rsidRDefault="00DE1798" w:rsidP="00E95B1A">
      <w:pPr>
        <w:spacing w:before="240"/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5526405" cy="2751455"/>
            <wp:effectExtent l="0" t="0" r="0" b="0"/>
            <wp:docPr id="11" name="Рисунок 99" descr="2-2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2-2-б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jc w:val="center"/>
        <w:rPr>
          <w:rFonts w:ascii="Arial" w:hAnsi="Arial" w:cs="Arial"/>
          <w:i/>
        </w:rPr>
      </w:pPr>
    </w:p>
    <w:p w:rsidR="00E95B1A" w:rsidRPr="001E51EC" w:rsidRDefault="00E95B1A" w:rsidP="00E95B1A">
      <w:pPr>
        <w:jc w:val="center"/>
        <w:rPr>
          <w:rFonts w:ascii="Arial" w:hAnsi="Arial" w:cs="Arial"/>
          <w:i/>
        </w:rPr>
      </w:pPr>
      <w:r w:rsidRPr="001E51EC">
        <w:rPr>
          <w:rFonts w:ascii="Arial" w:hAnsi="Arial" w:cs="Arial"/>
          <w:i/>
        </w:rPr>
        <w:t>Бажаним слід вважати масштаб 4/6 відносно площини, на яку встановлюється спеціальна конструкція, при цьому деякі елементи, як логотип, знак, великі літери в написі та деякі частини художньо-декоративних елементів, можуть займати  до 14/16 вільного простору</w:t>
      </w:r>
    </w:p>
    <w:p w:rsidR="00E95B1A" w:rsidRPr="001E51EC" w:rsidRDefault="00E95B1A" w:rsidP="00E95B1A">
      <w:pPr>
        <w:rPr>
          <w:sz w:val="24"/>
          <w:szCs w:val="28"/>
        </w:rPr>
      </w:pPr>
      <w:r w:rsidRPr="001E51EC">
        <w:rPr>
          <w:sz w:val="24"/>
          <w:szCs w:val="28"/>
        </w:rPr>
        <w:br w:type="page"/>
      </w:r>
    </w:p>
    <w:p w:rsidR="00E95B1A" w:rsidRPr="001E51EC" w:rsidRDefault="00E95B1A" w:rsidP="00E95B1A">
      <w:pPr>
        <w:pStyle w:val="3"/>
        <w:ind w:firstLine="567"/>
        <w:rPr>
          <w:rFonts w:ascii="Arial" w:hAnsi="Arial" w:cs="Arial"/>
          <w:sz w:val="22"/>
          <w:szCs w:val="22"/>
        </w:rPr>
      </w:pPr>
      <w:bookmarkStart w:id="16" w:name="_Toc466890653"/>
      <w:bookmarkStart w:id="17" w:name="_Toc476063977"/>
      <w:r w:rsidRPr="001E51EC">
        <w:rPr>
          <w:rFonts w:ascii="Arial" w:hAnsi="Arial" w:cs="Arial"/>
          <w:sz w:val="22"/>
          <w:szCs w:val="22"/>
        </w:rPr>
        <w:lastRenderedPageBreak/>
        <w:t>2.2.1.  Типові помилки масштабування та розміщення спеціальних конструкцій</w:t>
      </w:r>
      <w:bookmarkEnd w:id="16"/>
      <w:bookmarkEnd w:id="17"/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Спеціальна конструкція не може частково або повністю  перекривати декоративні елементи фасаду, виходити за межі фасаду, частково або повністю перекривати вікна, двері. Ігнорувати правила вільного простору.</w:t>
      </w:r>
    </w:p>
    <w:p w:rsidR="00E95B1A" w:rsidRPr="001E51EC" w:rsidRDefault="00E95B1A" w:rsidP="00E95B1A">
      <w:pPr>
        <w:rPr>
          <w:sz w:val="24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816"/>
        <w:gridCol w:w="3244"/>
      </w:tblGrid>
      <w:tr w:rsidR="00E95B1A" w:rsidRPr="001E51EC" w:rsidTr="00E95B1A">
        <w:tc>
          <w:tcPr>
            <w:tcW w:w="6912" w:type="dxa"/>
          </w:tcPr>
          <w:p w:rsidR="00E95B1A" w:rsidRDefault="00DE1798" w:rsidP="00E95B1A">
            <w:pPr>
              <w:spacing w:before="240"/>
              <w:jc w:val="right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uk-UA"/>
              </w:rPr>
              <w:drawing>
                <wp:inline distT="0" distB="0" distL="0" distR="0">
                  <wp:extent cx="3601720" cy="1654175"/>
                  <wp:effectExtent l="0" t="0" r="0" b="3175"/>
                  <wp:docPr id="12" name="Рисунок 98" descr="2-2-1-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2-2-1-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720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77C" w:rsidRPr="001E51EC" w:rsidRDefault="000D377C" w:rsidP="00E95B1A">
            <w:pPr>
              <w:spacing w:before="240"/>
              <w:jc w:val="right"/>
              <w:rPr>
                <w:sz w:val="24"/>
                <w:szCs w:val="28"/>
              </w:rPr>
            </w:pPr>
          </w:p>
        </w:tc>
        <w:tc>
          <w:tcPr>
            <w:tcW w:w="3402" w:type="dxa"/>
          </w:tcPr>
          <w:p w:rsidR="00E95B1A" w:rsidRPr="001E51EC" w:rsidRDefault="00E95B1A" w:rsidP="00E95B1A">
            <w:pPr>
              <w:spacing w:before="240"/>
              <w:rPr>
                <w:rFonts w:ascii="Arial" w:hAnsi="Arial" w:cs="Arial"/>
                <w:i/>
                <w:szCs w:val="28"/>
              </w:rPr>
            </w:pPr>
            <w:r w:rsidRPr="001E51EC">
              <w:rPr>
                <w:rFonts w:ascii="Arial" w:hAnsi="Arial" w:cs="Arial"/>
                <w:i/>
                <w:szCs w:val="28"/>
              </w:rPr>
              <w:t>Забороняється ігнорувати правила масштабування (п.2.2)</w:t>
            </w:r>
          </w:p>
        </w:tc>
      </w:tr>
      <w:tr w:rsidR="00E95B1A" w:rsidRPr="001E51EC" w:rsidTr="00E95B1A">
        <w:tc>
          <w:tcPr>
            <w:tcW w:w="6912" w:type="dxa"/>
          </w:tcPr>
          <w:p w:rsidR="00E95B1A" w:rsidRDefault="00DE1798" w:rsidP="00E95B1A">
            <w:pPr>
              <w:spacing w:before="240"/>
              <w:jc w:val="right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uk-UA"/>
              </w:rPr>
              <w:drawing>
                <wp:inline distT="0" distB="0" distL="0" distR="0">
                  <wp:extent cx="3609975" cy="1717675"/>
                  <wp:effectExtent l="0" t="0" r="9525" b="0"/>
                  <wp:docPr id="13" name="Рисунок 97" descr="2-2-1-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2-2-1-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77C" w:rsidRPr="001E51EC" w:rsidRDefault="000D377C" w:rsidP="00E95B1A">
            <w:pPr>
              <w:spacing w:before="240"/>
              <w:jc w:val="right"/>
              <w:rPr>
                <w:sz w:val="24"/>
                <w:szCs w:val="28"/>
              </w:rPr>
            </w:pPr>
          </w:p>
        </w:tc>
        <w:tc>
          <w:tcPr>
            <w:tcW w:w="3402" w:type="dxa"/>
          </w:tcPr>
          <w:p w:rsidR="00E95B1A" w:rsidRPr="001E51EC" w:rsidRDefault="00E95B1A" w:rsidP="00E95B1A">
            <w:pPr>
              <w:spacing w:before="240"/>
              <w:rPr>
                <w:rFonts w:ascii="Arial" w:hAnsi="Arial" w:cs="Arial"/>
                <w:i/>
                <w:szCs w:val="28"/>
              </w:rPr>
            </w:pPr>
            <w:r w:rsidRPr="001E51EC">
              <w:rPr>
                <w:rFonts w:ascii="Arial" w:hAnsi="Arial" w:cs="Arial"/>
                <w:i/>
                <w:szCs w:val="28"/>
              </w:rPr>
              <w:t>Спеціальна конструкція не може виходити за межі фасаду. Забороняється сусідство спеціальних конструкцій на площині з спеціальна конструкціями окремими літерами.</w:t>
            </w:r>
          </w:p>
        </w:tc>
      </w:tr>
      <w:tr w:rsidR="00E95B1A" w:rsidRPr="001E51EC" w:rsidTr="00E95B1A">
        <w:tc>
          <w:tcPr>
            <w:tcW w:w="6912" w:type="dxa"/>
          </w:tcPr>
          <w:p w:rsidR="00E95B1A" w:rsidRDefault="00DE1798" w:rsidP="00E95B1A">
            <w:pPr>
              <w:spacing w:before="240"/>
              <w:jc w:val="right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uk-UA"/>
              </w:rPr>
              <w:drawing>
                <wp:inline distT="0" distB="0" distL="0" distR="0">
                  <wp:extent cx="3609975" cy="1781175"/>
                  <wp:effectExtent l="0" t="0" r="9525" b="9525"/>
                  <wp:docPr id="14" name="Рисунок 96" descr="2-2-1-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2-2-1-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77C" w:rsidRPr="001E51EC" w:rsidRDefault="000D377C" w:rsidP="00E95B1A">
            <w:pPr>
              <w:spacing w:before="240"/>
              <w:jc w:val="right"/>
              <w:rPr>
                <w:sz w:val="24"/>
                <w:szCs w:val="28"/>
              </w:rPr>
            </w:pPr>
          </w:p>
        </w:tc>
        <w:tc>
          <w:tcPr>
            <w:tcW w:w="3402" w:type="dxa"/>
          </w:tcPr>
          <w:p w:rsidR="00E95B1A" w:rsidRPr="001E51EC" w:rsidRDefault="00E95B1A" w:rsidP="00E95B1A">
            <w:pPr>
              <w:spacing w:before="240"/>
              <w:rPr>
                <w:rFonts w:ascii="Arial" w:hAnsi="Arial" w:cs="Arial"/>
                <w:i/>
                <w:szCs w:val="28"/>
              </w:rPr>
            </w:pPr>
            <w:r w:rsidRPr="001E51EC">
              <w:rPr>
                <w:rFonts w:ascii="Arial" w:hAnsi="Arial" w:cs="Arial"/>
                <w:i/>
                <w:szCs w:val="28"/>
              </w:rPr>
              <w:t>Спеціальна конструкція не може частково або повністю  перекривати віконні та дверні отвори</w:t>
            </w:r>
          </w:p>
        </w:tc>
      </w:tr>
      <w:tr w:rsidR="00E95B1A" w:rsidRPr="001E51EC" w:rsidTr="00E95B1A">
        <w:tc>
          <w:tcPr>
            <w:tcW w:w="6912" w:type="dxa"/>
          </w:tcPr>
          <w:p w:rsidR="00E95B1A" w:rsidRPr="001E51EC" w:rsidRDefault="00DE1798" w:rsidP="00E95B1A">
            <w:pPr>
              <w:spacing w:before="240"/>
              <w:jc w:val="right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uk-UA"/>
              </w:rPr>
              <w:drawing>
                <wp:inline distT="0" distB="0" distL="0" distR="0">
                  <wp:extent cx="3601720" cy="1812925"/>
                  <wp:effectExtent l="0" t="0" r="0" b="0"/>
                  <wp:docPr id="15" name="Рисунок 95" descr="2-2-1-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2-2-1-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720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95B1A" w:rsidRPr="001E51EC" w:rsidRDefault="00E95B1A" w:rsidP="00E95B1A">
            <w:pPr>
              <w:spacing w:before="240"/>
              <w:rPr>
                <w:rFonts w:ascii="Arial" w:hAnsi="Arial" w:cs="Arial"/>
                <w:i/>
                <w:szCs w:val="28"/>
              </w:rPr>
            </w:pPr>
            <w:r w:rsidRPr="001E51EC">
              <w:rPr>
                <w:rFonts w:ascii="Arial" w:hAnsi="Arial" w:cs="Arial"/>
                <w:i/>
                <w:szCs w:val="28"/>
              </w:rPr>
              <w:t>Спеціальна конструкція не може частково або повністю  перекривати декоративні елементи фасаду</w:t>
            </w:r>
          </w:p>
        </w:tc>
      </w:tr>
    </w:tbl>
    <w:p w:rsidR="00E95B1A" w:rsidRPr="001E51EC" w:rsidRDefault="00E95B1A" w:rsidP="00E95B1A">
      <w:pPr>
        <w:spacing w:before="240"/>
        <w:rPr>
          <w:sz w:val="24"/>
          <w:szCs w:val="28"/>
        </w:rPr>
      </w:pPr>
    </w:p>
    <w:p w:rsidR="00E95B1A" w:rsidRPr="001E51EC" w:rsidRDefault="00E95B1A" w:rsidP="00E95B1A">
      <w:pPr>
        <w:rPr>
          <w:sz w:val="24"/>
          <w:szCs w:val="28"/>
        </w:rPr>
      </w:pPr>
      <w:r w:rsidRPr="001E51EC">
        <w:rPr>
          <w:sz w:val="24"/>
          <w:szCs w:val="28"/>
        </w:rPr>
        <w:br w:type="page"/>
      </w:r>
    </w:p>
    <w:p w:rsidR="00E95B1A" w:rsidRPr="001E51EC" w:rsidRDefault="00E95B1A" w:rsidP="00E95B1A">
      <w:pPr>
        <w:pStyle w:val="2"/>
        <w:ind w:firstLine="567"/>
        <w:jc w:val="both"/>
        <w:rPr>
          <w:rFonts w:cs="Arial"/>
          <w:sz w:val="22"/>
          <w:szCs w:val="22"/>
          <w:lang w:val="uk-UA"/>
        </w:rPr>
      </w:pPr>
      <w:bookmarkStart w:id="18" w:name="_Toc466890654"/>
      <w:bookmarkStart w:id="19" w:name="_Toc476063978"/>
      <w:r w:rsidRPr="001E51EC">
        <w:rPr>
          <w:rFonts w:cs="Arial"/>
          <w:sz w:val="22"/>
          <w:szCs w:val="22"/>
          <w:lang w:val="uk-UA"/>
        </w:rPr>
        <w:lastRenderedPageBreak/>
        <w:t>2.3.  Спеціальної конструкції у віконних та дверних отворах</w:t>
      </w:r>
      <w:bookmarkEnd w:id="18"/>
      <w:bookmarkEnd w:id="19"/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Спеціальна конструкція у віконному або дверному отворі розміщується лише за умови, якщо оздоблення фасаду, або інші фактори заважають її розміщенню безпосередньо на фасаді.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Встановлення спеціальної конструкції безпосередньо у віконному чи дверному отворі із зовнішнього боку будівлі можливе лише за умови, якщо вона не перекриватиме їх більше, ніж на 35%.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Така спеціальна конструкція може бути виконана, як на основі, так і окремими літерами, та в обох випадках не може перекривати отвір більш, ніж на 35%.</w:t>
      </w:r>
    </w:p>
    <w:p w:rsidR="00E95B1A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Спеціальна конструкція не може виступати за межі прорізу у будь-яких напрямках, має наслідувати горизонтальну вісь сусідніх спеціальних конструкцій</w:t>
      </w:r>
      <w:r w:rsidR="000D377C">
        <w:rPr>
          <w:rFonts w:ascii="Arial" w:hAnsi="Arial" w:cs="Arial"/>
        </w:rPr>
        <w:t>.</w:t>
      </w:r>
    </w:p>
    <w:p w:rsidR="000D377C" w:rsidRDefault="000D377C" w:rsidP="00E95B1A">
      <w:pPr>
        <w:ind w:firstLine="567"/>
        <w:jc w:val="both"/>
        <w:rPr>
          <w:rFonts w:ascii="Arial" w:hAnsi="Arial" w:cs="Arial"/>
        </w:rPr>
      </w:pPr>
    </w:p>
    <w:p w:rsidR="000D377C" w:rsidRPr="001E51EC" w:rsidRDefault="000D377C" w:rsidP="00E95B1A">
      <w:pPr>
        <w:ind w:firstLine="567"/>
        <w:jc w:val="both"/>
        <w:rPr>
          <w:rFonts w:ascii="Arial" w:hAnsi="Arial" w:cs="Arial"/>
        </w:rPr>
      </w:pPr>
    </w:p>
    <w:p w:rsidR="00E95B1A" w:rsidRPr="001E51EC" w:rsidRDefault="00E95B1A" w:rsidP="00E95B1A">
      <w:pPr>
        <w:rPr>
          <w:sz w:val="24"/>
          <w:szCs w:val="28"/>
        </w:rPr>
      </w:pPr>
    </w:p>
    <w:p w:rsidR="00E95B1A" w:rsidRPr="001E51EC" w:rsidRDefault="00DE1798" w:rsidP="00E95B1A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4850130" cy="2409190"/>
            <wp:effectExtent l="0" t="0" r="7620" b="0"/>
            <wp:docPr id="16" name="Рисунок 94" descr="2-3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2-3-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jc w:val="center"/>
        <w:rPr>
          <w:i/>
          <w:szCs w:val="28"/>
        </w:rPr>
      </w:pPr>
    </w:p>
    <w:p w:rsidR="00E95B1A" w:rsidRDefault="00E95B1A" w:rsidP="00E95B1A">
      <w:pPr>
        <w:jc w:val="center"/>
        <w:rPr>
          <w:i/>
          <w:szCs w:val="28"/>
        </w:rPr>
      </w:pPr>
      <w:r w:rsidRPr="001E51EC">
        <w:rPr>
          <w:i/>
          <w:szCs w:val="28"/>
        </w:rPr>
        <w:t>Спеціальна конструкція розміщена у прорізі не виходячи за його межі</w:t>
      </w:r>
    </w:p>
    <w:p w:rsidR="000D377C" w:rsidRDefault="000D377C" w:rsidP="00E95B1A">
      <w:pPr>
        <w:jc w:val="center"/>
        <w:rPr>
          <w:i/>
          <w:szCs w:val="28"/>
        </w:rPr>
      </w:pPr>
    </w:p>
    <w:p w:rsidR="000D377C" w:rsidRDefault="000D377C" w:rsidP="00E95B1A">
      <w:pPr>
        <w:jc w:val="center"/>
        <w:rPr>
          <w:i/>
          <w:szCs w:val="28"/>
        </w:rPr>
      </w:pPr>
    </w:p>
    <w:p w:rsidR="000D377C" w:rsidRDefault="000D377C" w:rsidP="00E95B1A">
      <w:pPr>
        <w:jc w:val="center"/>
        <w:rPr>
          <w:i/>
          <w:szCs w:val="28"/>
        </w:rPr>
      </w:pPr>
    </w:p>
    <w:p w:rsidR="000D377C" w:rsidRDefault="000D377C" w:rsidP="00E95B1A">
      <w:pPr>
        <w:jc w:val="center"/>
        <w:rPr>
          <w:i/>
          <w:szCs w:val="28"/>
        </w:rPr>
      </w:pPr>
    </w:p>
    <w:p w:rsidR="000D377C" w:rsidRDefault="000D377C" w:rsidP="00E95B1A">
      <w:pPr>
        <w:jc w:val="center"/>
        <w:rPr>
          <w:i/>
          <w:szCs w:val="28"/>
        </w:rPr>
      </w:pPr>
    </w:p>
    <w:p w:rsidR="000D377C" w:rsidRDefault="000D377C" w:rsidP="00E95B1A">
      <w:pPr>
        <w:jc w:val="center"/>
        <w:rPr>
          <w:i/>
          <w:szCs w:val="28"/>
        </w:rPr>
      </w:pPr>
    </w:p>
    <w:p w:rsidR="000D377C" w:rsidRDefault="000D377C" w:rsidP="000D377C">
      <w:pPr>
        <w:rPr>
          <w:i/>
          <w:szCs w:val="28"/>
        </w:rPr>
      </w:pPr>
    </w:p>
    <w:p w:rsidR="000D377C" w:rsidRPr="001E51EC" w:rsidRDefault="000D377C" w:rsidP="00E95B1A">
      <w:pPr>
        <w:jc w:val="center"/>
        <w:rPr>
          <w:i/>
          <w:szCs w:val="28"/>
        </w:rPr>
      </w:pPr>
    </w:p>
    <w:p w:rsidR="00E95B1A" w:rsidRPr="001E51EC" w:rsidRDefault="00E95B1A" w:rsidP="00E95B1A">
      <w:pPr>
        <w:jc w:val="center"/>
        <w:rPr>
          <w:i/>
          <w:sz w:val="24"/>
          <w:szCs w:val="28"/>
        </w:rPr>
      </w:pPr>
    </w:p>
    <w:p w:rsidR="00E95B1A" w:rsidRPr="001E51EC" w:rsidRDefault="00DE1798" w:rsidP="00E95B1A">
      <w:pPr>
        <w:spacing w:before="240"/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4802505" cy="2361565"/>
            <wp:effectExtent l="0" t="0" r="0" b="635"/>
            <wp:docPr id="17" name="Рисунок 93" descr="2-3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2-3-б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Спеціальна конструкція розміщена у прорізі не виходячи за його межі, наслідує горизонтальну</w:t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вісь сусідніх спеціальних конструкцій</w:t>
      </w:r>
    </w:p>
    <w:p w:rsidR="00E95B1A" w:rsidRPr="001E51EC" w:rsidRDefault="00E95B1A" w:rsidP="00E95B1A">
      <w:pPr>
        <w:rPr>
          <w:i/>
          <w:sz w:val="24"/>
          <w:szCs w:val="28"/>
        </w:rPr>
      </w:pPr>
      <w:r w:rsidRPr="001E51EC">
        <w:rPr>
          <w:i/>
          <w:sz w:val="24"/>
          <w:szCs w:val="28"/>
        </w:rPr>
        <w:br w:type="page"/>
      </w:r>
    </w:p>
    <w:p w:rsidR="00E95B1A" w:rsidRPr="001E51EC" w:rsidRDefault="00E95B1A" w:rsidP="00E95B1A">
      <w:pPr>
        <w:pStyle w:val="3"/>
        <w:ind w:firstLine="567"/>
        <w:rPr>
          <w:rFonts w:ascii="Arial" w:hAnsi="Arial" w:cs="Arial"/>
          <w:sz w:val="22"/>
          <w:szCs w:val="22"/>
        </w:rPr>
      </w:pPr>
      <w:bookmarkStart w:id="20" w:name="_Toc466890655"/>
      <w:bookmarkStart w:id="21" w:name="_Toc476063979"/>
      <w:r w:rsidRPr="001E51EC">
        <w:rPr>
          <w:rFonts w:ascii="Arial" w:hAnsi="Arial" w:cs="Arial"/>
          <w:sz w:val="22"/>
          <w:szCs w:val="22"/>
        </w:rPr>
        <w:lastRenderedPageBreak/>
        <w:t>2.3.1.  Типові помилки при розміщені спеціальних конструкцій у отворах</w:t>
      </w:r>
      <w:bookmarkEnd w:id="20"/>
      <w:bookmarkEnd w:id="21"/>
    </w:p>
    <w:p w:rsidR="00E95B1A" w:rsidRPr="001E51EC" w:rsidRDefault="00E95B1A" w:rsidP="00E95B1A">
      <w:pPr>
        <w:spacing w:before="240"/>
        <w:rPr>
          <w:sz w:val="24"/>
          <w:szCs w:val="28"/>
        </w:rPr>
      </w:pPr>
    </w:p>
    <w:p w:rsidR="00E95B1A" w:rsidRPr="001E51EC" w:rsidRDefault="00DE1798" w:rsidP="00E95B1A">
      <w:pPr>
        <w:spacing w:before="240"/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5184140" cy="2584450"/>
            <wp:effectExtent l="0" t="0" r="0" b="6350"/>
            <wp:docPr id="18" name="Рисунок 92" descr="2-3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2-3-1-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</w:p>
    <w:p w:rsidR="00E95B1A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Спеціальна конструкція виходить за межі отвору. Спеціальна конструкція перекриває отвір більш ніж на 35%</w:t>
      </w: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Pr="001E51E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E95B1A" w:rsidRPr="001E51EC" w:rsidRDefault="00E95B1A" w:rsidP="00E95B1A">
      <w:pPr>
        <w:jc w:val="center"/>
        <w:rPr>
          <w:sz w:val="24"/>
          <w:szCs w:val="28"/>
        </w:rPr>
      </w:pPr>
    </w:p>
    <w:p w:rsidR="00E95B1A" w:rsidRPr="001E51EC" w:rsidRDefault="00DE1798" w:rsidP="00E95B1A">
      <w:pPr>
        <w:spacing w:before="240"/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5064760" cy="2496820"/>
            <wp:effectExtent l="0" t="0" r="2540" b="0"/>
            <wp:docPr id="19" name="Рисунок 91" descr="2-3-1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2-3-1-б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Спеціальна конструкція не узгоджена з типом та формою існуючих спеціальних конструкцій, не наслідує горизонтальну вісь</w:t>
      </w:r>
    </w:p>
    <w:p w:rsidR="00E95B1A" w:rsidRPr="001E51EC" w:rsidRDefault="00E95B1A" w:rsidP="00E95B1A">
      <w:pPr>
        <w:rPr>
          <w:sz w:val="24"/>
          <w:szCs w:val="28"/>
        </w:rPr>
      </w:pPr>
      <w:r w:rsidRPr="001E51EC">
        <w:rPr>
          <w:sz w:val="24"/>
          <w:szCs w:val="28"/>
        </w:rPr>
        <w:br w:type="page"/>
      </w:r>
    </w:p>
    <w:p w:rsidR="00E95B1A" w:rsidRPr="001E51EC" w:rsidRDefault="00E95B1A" w:rsidP="00E95B1A">
      <w:pPr>
        <w:pStyle w:val="2"/>
        <w:ind w:firstLine="567"/>
        <w:jc w:val="both"/>
        <w:rPr>
          <w:rFonts w:cs="Arial"/>
          <w:sz w:val="22"/>
          <w:szCs w:val="22"/>
          <w:lang w:val="uk-UA"/>
        </w:rPr>
      </w:pPr>
      <w:bookmarkStart w:id="22" w:name="_Toc466890656"/>
      <w:bookmarkStart w:id="23" w:name="_Toc476063980"/>
      <w:r w:rsidRPr="001E51EC">
        <w:rPr>
          <w:rFonts w:cs="Arial"/>
          <w:sz w:val="22"/>
          <w:szCs w:val="22"/>
          <w:lang w:val="uk-UA"/>
        </w:rPr>
        <w:lastRenderedPageBreak/>
        <w:t>2.4.  Розміщення спеціальних конструкцій над аркою</w:t>
      </w:r>
      <w:bookmarkEnd w:id="22"/>
      <w:bookmarkEnd w:id="23"/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 xml:space="preserve">Дозволяється встановлювати спеціальну конструкцію над аркою, за умови, що  вона не перекриває декоративні елементи фасаду. 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Якщо за аркою знаходяться два та більше закладів, поруч із аркою встановлюються набірні покажчики.</w:t>
      </w:r>
    </w:p>
    <w:p w:rsidR="00E95B1A" w:rsidRPr="001E51EC" w:rsidRDefault="00E95B1A" w:rsidP="00E95B1A">
      <w:pPr>
        <w:rPr>
          <w:sz w:val="24"/>
          <w:szCs w:val="28"/>
        </w:rPr>
      </w:pPr>
    </w:p>
    <w:p w:rsidR="00E95B1A" w:rsidRPr="001E51EC" w:rsidRDefault="00DE1798" w:rsidP="00E95B1A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4929505" cy="2417445"/>
            <wp:effectExtent l="0" t="0" r="4445" b="1905"/>
            <wp:docPr id="20" name="Рисунок 90" descr="2-4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2-4-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jc w:val="center"/>
        <w:rPr>
          <w:i/>
          <w:szCs w:val="28"/>
        </w:rPr>
      </w:pPr>
    </w:p>
    <w:p w:rsidR="00E95B1A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Дозволяється лише одна спеціальна конструкція над аркою</w:t>
      </w: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Pr="001E51E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E95B1A" w:rsidRPr="001E51EC" w:rsidRDefault="00E95B1A" w:rsidP="00E95B1A">
      <w:pPr>
        <w:jc w:val="center"/>
        <w:rPr>
          <w:i/>
          <w:szCs w:val="28"/>
        </w:rPr>
      </w:pPr>
    </w:p>
    <w:p w:rsidR="00E95B1A" w:rsidRPr="001E51EC" w:rsidRDefault="00DE1798" w:rsidP="00E95B1A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4890135" cy="2393315"/>
            <wp:effectExtent l="0" t="0" r="5715" b="6985"/>
            <wp:docPr id="21" name="Рисунок 89" descr="2-4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2-4-б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jc w:val="center"/>
        <w:rPr>
          <w:rFonts w:ascii="Arial" w:hAnsi="Arial" w:cs="Arial"/>
          <w:i/>
        </w:rPr>
      </w:pPr>
    </w:p>
    <w:p w:rsidR="00E95B1A" w:rsidRPr="001E51EC" w:rsidRDefault="00E95B1A" w:rsidP="00E95B1A">
      <w:pPr>
        <w:jc w:val="center"/>
        <w:rPr>
          <w:rFonts w:ascii="Arial" w:hAnsi="Arial" w:cs="Arial"/>
          <w:i/>
        </w:rPr>
      </w:pPr>
      <w:r w:rsidRPr="001E51EC">
        <w:rPr>
          <w:rFonts w:ascii="Arial" w:hAnsi="Arial" w:cs="Arial"/>
          <w:i/>
        </w:rPr>
        <w:t xml:space="preserve">Якщо за аркою знаходяться два та більше закладів, поруч із аркою </w:t>
      </w:r>
    </w:p>
    <w:p w:rsidR="00E95B1A" w:rsidRPr="001E51EC" w:rsidRDefault="00E95B1A" w:rsidP="00E95B1A">
      <w:pPr>
        <w:jc w:val="center"/>
        <w:rPr>
          <w:rFonts w:ascii="Arial" w:hAnsi="Arial" w:cs="Arial"/>
          <w:i/>
        </w:rPr>
      </w:pPr>
      <w:r w:rsidRPr="001E51EC">
        <w:rPr>
          <w:rFonts w:ascii="Arial" w:hAnsi="Arial" w:cs="Arial"/>
          <w:i/>
        </w:rPr>
        <w:t>встановлюються набірні покажчики.</w:t>
      </w:r>
    </w:p>
    <w:p w:rsidR="00E95B1A" w:rsidRPr="001E51EC" w:rsidRDefault="00E95B1A" w:rsidP="00E95B1A">
      <w:pPr>
        <w:rPr>
          <w:i/>
          <w:sz w:val="24"/>
          <w:szCs w:val="28"/>
        </w:rPr>
      </w:pPr>
    </w:p>
    <w:p w:rsidR="00E95B1A" w:rsidRPr="001E51EC" w:rsidRDefault="00E95B1A" w:rsidP="00E95B1A">
      <w:pPr>
        <w:rPr>
          <w:sz w:val="24"/>
          <w:szCs w:val="28"/>
        </w:rPr>
      </w:pPr>
      <w:r w:rsidRPr="001E51EC">
        <w:rPr>
          <w:sz w:val="24"/>
          <w:szCs w:val="28"/>
        </w:rPr>
        <w:br w:type="page"/>
      </w:r>
    </w:p>
    <w:p w:rsidR="00E95B1A" w:rsidRDefault="00E95B1A" w:rsidP="00E95B1A">
      <w:pPr>
        <w:pStyle w:val="3"/>
        <w:ind w:firstLine="567"/>
        <w:rPr>
          <w:rFonts w:ascii="Arial" w:hAnsi="Arial" w:cs="Arial"/>
          <w:sz w:val="22"/>
          <w:szCs w:val="22"/>
          <w:lang w:val="uk-UA"/>
        </w:rPr>
      </w:pPr>
      <w:bookmarkStart w:id="24" w:name="_Toc466890657"/>
      <w:bookmarkStart w:id="25" w:name="_Toc476063981"/>
      <w:r w:rsidRPr="001E51EC">
        <w:rPr>
          <w:rFonts w:ascii="Arial" w:hAnsi="Arial" w:cs="Arial"/>
          <w:sz w:val="22"/>
          <w:szCs w:val="22"/>
        </w:rPr>
        <w:lastRenderedPageBreak/>
        <w:t>2.4.1.  Типові помилки при розміщені над арками</w:t>
      </w:r>
      <w:bookmarkEnd w:id="24"/>
      <w:bookmarkEnd w:id="25"/>
      <w:r w:rsidR="000D377C">
        <w:rPr>
          <w:rFonts w:ascii="Arial" w:hAnsi="Arial" w:cs="Arial"/>
          <w:sz w:val="22"/>
          <w:szCs w:val="22"/>
          <w:lang w:val="uk-UA"/>
        </w:rPr>
        <w:t>.</w:t>
      </w:r>
    </w:p>
    <w:p w:rsidR="000D377C" w:rsidRDefault="000D377C" w:rsidP="000D377C"/>
    <w:p w:rsidR="000D377C" w:rsidRDefault="000D377C" w:rsidP="000D377C"/>
    <w:p w:rsidR="000D377C" w:rsidRDefault="000D377C" w:rsidP="000D377C"/>
    <w:p w:rsidR="000D377C" w:rsidRPr="000D377C" w:rsidRDefault="000D377C" w:rsidP="000D377C"/>
    <w:p w:rsidR="00E95B1A" w:rsidRPr="001E51EC" w:rsidRDefault="00DE1798" w:rsidP="00E95B1A">
      <w:pPr>
        <w:spacing w:before="240"/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4770755" cy="2353310"/>
            <wp:effectExtent l="0" t="0" r="0" b="8890"/>
            <wp:docPr id="22" name="Рисунок 88" descr="2-4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2-4-1-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Забороняється встановлювати більше однієї  спеціальної конструкції.</w:t>
      </w:r>
    </w:p>
    <w:p w:rsidR="00E95B1A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Не можна встановлювати спеціальну конструкцію всередині арки (в проїзді)</w:t>
      </w: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Pr="001E51E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E95B1A" w:rsidRPr="001E51EC" w:rsidRDefault="00E95B1A" w:rsidP="00E95B1A">
      <w:pPr>
        <w:jc w:val="center"/>
        <w:rPr>
          <w:sz w:val="24"/>
          <w:szCs w:val="28"/>
        </w:rPr>
      </w:pPr>
    </w:p>
    <w:p w:rsidR="00E95B1A" w:rsidRPr="001E51EC" w:rsidRDefault="00DE1798" w:rsidP="00E95B1A">
      <w:pPr>
        <w:spacing w:before="240"/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4675505" cy="2305685"/>
            <wp:effectExtent l="0" t="0" r="0" b="0"/>
            <wp:docPr id="23" name="Рисунок 87" descr="2-4-1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2-4-1-б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Забороняється перекривати декоративні елементи</w:t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Забороняється використання табличок не узгодженого між собою формату</w:t>
      </w:r>
    </w:p>
    <w:p w:rsidR="00E95B1A" w:rsidRPr="001E51EC" w:rsidRDefault="00E95B1A" w:rsidP="00E95B1A">
      <w:pPr>
        <w:jc w:val="center"/>
        <w:rPr>
          <w:sz w:val="24"/>
          <w:szCs w:val="28"/>
        </w:rPr>
      </w:pPr>
    </w:p>
    <w:p w:rsidR="00E95B1A" w:rsidRPr="001E51EC" w:rsidRDefault="00E95B1A" w:rsidP="00E95B1A">
      <w:pPr>
        <w:rPr>
          <w:sz w:val="24"/>
          <w:szCs w:val="28"/>
        </w:rPr>
      </w:pPr>
      <w:r w:rsidRPr="001E51EC">
        <w:rPr>
          <w:sz w:val="24"/>
          <w:szCs w:val="28"/>
        </w:rPr>
        <w:br w:type="page"/>
      </w:r>
    </w:p>
    <w:p w:rsidR="00E95B1A" w:rsidRDefault="00E95B1A" w:rsidP="00E95B1A">
      <w:pPr>
        <w:pStyle w:val="2"/>
        <w:ind w:firstLine="567"/>
        <w:jc w:val="both"/>
        <w:rPr>
          <w:rFonts w:cs="Arial"/>
          <w:sz w:val="22"/>
          <w:szCs w:val="22"/>
          <w:lang w:val="uk-UA"/>
        </w:rPr>
      </w:pPr>
      <w:bookmarkStart w:id="26" w:name="_Toc466890658"/>
      <w:bookmarkStart w:id="27" w:name="_Toc476063982"/>
      <w:r w:rsidRPr="001E51EC">
        <w:rPr>
          <w:rFonts w:cs="Arial"/>
          <w:sz w:val="22"/>
          <w:szCs w:val="22"/>
          <w:lang w:val="uk-UA"/>
        </w:rPr>
        <w:lastRenderedPageBreak/>
        <w:t>2.5.  Ситуативні приклади розміщення спеціальних конструкцій</w:t>
      </w:r>
      <w:bookmarkEnd w:id="26"/>
      <w:bookmarkEnd w:id="27"/>
    </w:p>
    <w:p w:rsidR="000D377C" w:rsidRPr="000D377C" w:rsidRDefault="000D377C" w:rsidP="000D377C"/>
    <w:p w:rsidR="000D377C" w:rsidRDefault="000D377C" w:rsidP="000D377C"/>
    <w:p w:rsidR="000D377C" w:rsidRPr="000D377C" w:rsidRDefault="000D377C" w:rsidP="000D377C"/>
    <w:p w:rsidR="00E95B1A" w:rsidRPr="001E51EC" w:rsidRDefault="00E95B1A" w:rsidP="00E95B1A">
      <w:pPr>
        <w:spacing w:before="240"/>
        <w:rPr>
          <w:sz w:val="24"/>
          <w:szCs w:val="28"/>
        </w:rPr>
      </w:pP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Приклад взаємоузгодження спеціальної конструкції та декоративних елементів фасаду</w:t>
      </w:r>
    </w:p>
    <w:p w:rsidR="00E95B1A" w:rsidRPr="001E51EC" w:rsidRDefault="00DE1798" w:rsidP="00E95B1A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5041265" cy="2465070"/>
            <wp:effectExtent l="0" t="0" r="6985" b="0"/>
            <wp:docPr id="24" name="Рисунок 86" descr="2-5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2-5-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</w:p>
    <w:p w:rsidR="00E95B1A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Приклад розміщення спеціальної конструкції на цокольному поверху</w:t>
      </w: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0D377C" w:rsidRPr="001E51EC" w:rsidRDefault="000D377C" w:rsidP="00E95B1A">
      <w:pPr>
        <w:jc w:val="center"/>
        <w:rPr>
          <w:rFonts w:ascii="Arial" w:hAnsi="Arial" w:cs="Arial"/>
          <w:i/>
          <w:szCs w:val="28"/>
        </w:rPr>
      </w:pPr>
    </w:p>
    <w:p w:rsidR="00E95B1A" w:rsidRPr="001E51EC" w:rsidRDefault="00E95B1A" w:rsidP="00E95B1A">
      <w:pPr>
        <w:rPr>
          <w:rFonts w:ascii="Arial" w:hAnsi="Arial" w:cs="Arial"/>
          <w:sz w:val="24"/>
          <w:szCs w:val="28"/>
        </w:rPr>
      </w:pP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Приклад розміщення спеціальної конструкції на типовій забудові</w:t>
      </w:r>
    </w:p>
    <w:p w:rsidR="00E95B1A" w:rsidRPr="001E51EC" w:rsidRDefault="00DE1798" w:rsidP="00E95B1A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4953635" cy="2433320"/>
            <wp:effectExtent l="0" t="0" r="0" b="5080"/>
            <wp:docPr id="25" name="Рисунок 85" descr="2-5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2-5-б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У випадках коли неможливо встановити спеціальну конструкцію над віконними та дверними</w:t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прорізами або безпосередньо у прорізах, слід обирати розміщення з боків від них.</w:t>
      </w:r>
    </w:p>
    <w:p w:rsidR="00E95B1A" w:rsidRPr="001E51EC" w:rsidRDefault="00E95B1A" w:rsidP="00E95B1A">
      <w:pPr>
        <w:rPr>
          <w:sz w:val="24"/>
          <w:szCs w:val="28"/>
        </w:rPr>
      </w:pPr>
      <w:r w:rsidRPr="001E51EC">
        <w:rPr>
          <w:sz w:val="24"/>
          <w:szCs w:val="28"/>
        </w:rPr>
        <w:br w:type="page"/>
      </w:r>
    </w:p>
    <w:p w:rsidR="00E95B1A" w:rsidRPr="000D377C" w:rsidRDefault="00E95B1A" w:rsidP="00E95B1A">
      <w:pPr>
        <w:pStyle w:val="3"/>
        <w:ind w:firstLine="567"/>
        <w:rPr>
          <w:rFonts w:ascii="Arial" w:hAnsi="Arial" w:cs="Arial"/>
          <w:sz w:val="22"/>
          <w:szCs w:val="22"/>
          <w:lang w:val="uk-UA"/>
        </w:rPr>
      </w:pPr>
      <w:bookmarkStart w:id="28" w:name="_Toc466890659"/>
      <w:bookmarkStart w:id="29" w:name="_Toc476063983"/>
      <w:r w:rsidRPr="001E51EC">
        <w:rPr>
          <w:rFonts w:ascii="Arial" w:hAnsi="Arial" w:cs="Arial"/>
          <w:sz w:val="22"/>
          <w:szCs w:val="22"/>
        </w:rPr>
        <w:lastRenderedPageBreak/>
        <w:t>2.5.1.  Ситуативні приклади, помилки при розміщення спеціальних конструкцій</w:t>
      </w:r>
      <w:bookmarkEnd w:id="28"/>
      <w:bookmarkEnd w:id="29"/>
      <w:r w:rsidR="000D377C">
        <w:rPr>
          <w:rFonts w:ascii="Arial" w:hAnsi="Arial" w:cs="Arial"/>
          <w:sz w:val="22"/>
          <w:szCs w:val="22"/>
          <w:lang w:val="uk-UA"/>
        </w:rPr>
        <w:t>.</w:t>
      </w:r>
    </w:p>
    <w:p w:rsidR="00E95B1A" w:rsidRPr="001E51EC" w:rsidRDefault="00E95B1A" w:rsidP="00E95B1A">
      <w:pPr>
        <w:spacing w:before="240"/>
        <w:rPr>
          <w:sz w:val="24"/>
          <w:szCs w:val="28"/>
        </w:rPr>
      </w:pP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Відсутнє взаємоузгодження спеціальної конструкції та декору фасаду</w:t>
      </w:r>
    </w:p>
    <w:p w:rsidR="00E95B1A" w:rsidRPr="001E51EC" w:rsidRDefault="00DE1798" w:rsidP="00E95B1A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5041265" cy="2488565"/>
            <wp:effectExtent l="0" t="0" r="6985" b="6985"/>
            <wp:docPr id="26" name="Рисунок 84" descr="2-5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2-5-1-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 xml:space="preserve">Спеціальна конструкція на цокольному поверсі має буди встановлена до межі </w:t>
      </w:r>
    </w:p>
    <w:p w:rsidR="00E95B1A" w:rsidRDefault="00E95B1A" w:rsidP="00E95B1A">
      <w:pPr>
        <w:jc w:val="center"/>
        <w:rPr>
          <w:i/>
          <w:szCs w:val="28"/>
        </w:rPr>
      </w:pPr>
      <w:r w:rsidRPr="001E51EC">
        <w:rPr>
          <w:rFonts w:ascii="Arial" w:hAnsi="Arial" w:cs="Arial"/>
          <w:i/>
          <w:szCs w:val="28"/>
        </w:rPr>
        <w:t>перекриття з першим поверхом</w:t>
      </w:r>
    </w:p>
    <w:p w:rsidR="000D377C" w:rsidRDefault="000D377C" w:rsidP="00E95B1A">
      <w:pPr>
        <w:jc w:val="center"/>
        <w:rPr>
          <w:i/>
          <w:szCs w:val="28"/>
        </w:rPr>
      </w:pPr>
    </w:p>
    <w:p w:rsidR="000D377C" w:rsidRPr="001E51EC" w:rsidRDefault="000D377C" w:rsidP="00E95B1A">
      <w:pPr>
        <w:jc w:val="center"/>
        <w:rPr>
          <w:i/>
          <w:szCs w:val="28"/>
        </w:rPr>
      </w:pPr>
    </w:p>
    <w:p w:rsidR="00E95B1A" w:rsidRDefault="00E95B1A" w:rsidP="00E95B1A">
      <w:pPr>
        <w:spacing w:before="240"/>
        <w:rPr>
          <w:sz w:val="24"/>
          <w:szCs w:val="28"/>
        </w:rPr>
      </w:pPr>
    </w:p>
    <w:p w:rsidR="000D377C" w:rsidRDefault="000D377C" w:rsidP="00E95B1A">
      <w:pPr>
        <w:spacing w:before="240"/>
        <w:rPr>
          <w:sz w:val="24"/>
          <w:szCs w:val="28"/>
        </w:rPr>
      </w:pPr>
    </w:p>
    <w:p w:rsidR="000D377C" w:rsidRPr="001E51EC" w:rsidRDefault="000D377C" w:rsidP="00E95B1A">
      <w:pPr>
        <w:spacing w:before="240"/>
        <w:rPr>
          <w:sz w:val="24"/>
          <w:szCs w:val="28"/>
        </w:rPr>
      </w:pPr>
    </w:p>
    <w:p w:rsidR="00E95B1A" w:rsidRDefault="00E95B1A" w:rsidP="00E95B1A">
      <w:pPr>
        <w:jc w:val="center"/>
        <w:rPr>
          <w:rFonts w:ascii="Arial" w:hAnsi="Arial" w:cs="Arial"/>
          <w:sz w:val="24"/>
          <w:szCs w:val="28"/>
        </w:rPr>
      </w:pPr>
      <w:r w:rsidRPr="001E51EC">
        <w:rPr>
          <w:rFonts w:ascii="Arial" w:hAnsi="Arial" w:cs="Arial"/>
          <w:sz w:val="24"/>
          <w:szCs w:val="28"/>
        </w:rPr>
        <w:t>Приклад розміщення спеціальної конструкції на типовій забудові</w:t>
      </w:r>
    </w:p>
    <w:p w:rsidR="000D377C" w:rsidRDefault="000D377C" w:rsidP="00E95B1A">
      <w:pPr>
        <w:jc w:val="center"/>
        <w:rPr>
          <w:rFonts w:ascii="Arial" w:hAnsi="Arial" w:cs="Arial"/>
          <w:sz w:val="24"/>
          <w:szCs w:val="28"/>
        </w:rPr>
      </w:pPr>
    </w:p>
    <w:p w:rsidR="000D377C" w:rsidRDefault="000D377C" w:rsidP="00E95B1A">
      <w:pPr>
        <w:jc w:val="center"/>
        <w:rPr>
          <w:rFonts w:ascii="Arial" w:hAnsi="Arial" w:cs="Arial"/>
          <w:sz w:val="24"/>
          <w:szCs w:val="28"/>
        </w:rPr>
      </w:pPr>
    </w:p>
    <w:p w:rsidR="000D377C" w:rsidRPr="001E51EC" w:rsidRDefault="000D377C" w:rsidP="00E95B1A">
      <w:pPr>
        <w:jc w:val="center"/>
        <w:rPr>
          <w:rFonts w:ascii="Arial" w:hAnsi="Arial" w:cs="Arial"/>
          <w:sz w:val="24"/>
          <w:szCs w:val="28"/>
        </w:rPr>
      </w:pPr>
    </w:p>
    <w:p w:rsidR="00E95B1A" w:rsidRPr="001E51EC" w:rsidRDefault="00DE1798" w:rsidP="00E95B1A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5041265" cy="2496820"/>
            <wp:effectExtent l="0" t="0" r="6985" b="0"/>
            <wp:docPr id="27" name="Рисунок 83" descr="2-5-1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2-5-1-б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Спеціальної конструкції не можна розміщувати на балконах</w:t>
      </w:r>
    </w:p>
    <w:p w:rsidR="00E95B1A" w:rsidRPr="001E51EC" w:rsidRDefault="00E95B1A" w:rsidP="00E95B1A">
      <w:pPr>
        <w:spacing w:before="240"/>
        <w:rPr>
          <w:rFonts w:ascii="Arial" w:hAnsi="Arial" w:cs="Arial"/>
          <w:i/>
          <w:sz w:val="24"/>
          <w:szCs w:val="28"/>
        </w:rPr>
      </w:pPr>
    </w:p>
    <w:p w:rsidR="00E95B1A" w:rsidRPr="001E51EC" w:rsidRDefault="00E95B1A" w:rsidP="00E95B1A">
      <w:pPr>
        <w:rPr>
          <w:sz w:val="24"/>
          <w:szCs w:val="28"/>
        </w:rPr>
      </w:pPr>
      <w:r w:rsidRPr="001E51EC">
        <w:rPr>
          <w:sz w:val="24"/>
          <w:szCs w:val="28"/>
        </w:rPr>
        <w:br w:type="page"/>
      </w:r>
    </w:p>
    <w:p w:rsidR="00E95B1A" w:rsidRPr="001E51EC" w:rsidRDefault="00E95B1A" w:rsidP="00E95B1A">
      <w:pPr>
        <w:pStyle w:val="2"/>
        <w:ind w:firstLine="567"/>
        <w:jc w:val="both"/>
        <w:rPr>
          <w:rFonts w:cs="Arial"/>
          <w:sz w:val="22"/>
          <w:szCs w:val="22"/>
          <w:lang w:val="uk-UA"/>
        </w:rPr>
      </w:pPr>
      <w:bookmarkStart w:id="30" w:name="_Toc466890660"/>
      <w:bookmarkStart w:id="31" w:name="_Toc476063984"/>
      <w:r w:rsidRPr="001E51EC">
        <w:rPr>
          <w:rFonts w:cs="Arial"/>
          <w:sz w:val="22"/>
          <w:szCs w:val="22"/>
          <w:lang w:val="uk-UA"/>
        </w:rPr>
        <w:lastRenderedPageBreak/>
        <w:t>2.6.  Спеціальної конструкції вище першого поверху</w:t>
      </w:r>
      <w:bookmarkEnd w:id="30"/>
      <w:bookmarkEnd w:id="31"/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Спеціальної конструкції вище першого поверху дозволяються: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-  торгово-розважальним центрам;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-  у випадках, коли торгові площі в житловому будинку займають два та більше поверхів;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-  у випадках, коли суб'єкту на правах оренди чи власності належить вся будівля.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Спеціальної конструкції повинні відповідати загальним вимогам або бути встановленні в місцях, передбачених паспортом фасаду.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У випадках зосередження великої кількості торгових точок у будинку, першочергове право розміщення спеціальної конструкції на фасаді отримують торгові площі, що займають фасадну частину. Інші орендарі узгоджують розміщення з адміністрацією.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Спеціальної конструкції мають бути взаємоузгоджені між собою, мати однакову висоту та зберігати горизонтальну вісь із сусідніми спеціальна конструкціями.</w:t>
      </w:r>
    </w:p>
    <w:p w:rsidR="00E95B1A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На глухій частині фасаду або виконаній у форматі кронштейну може розміщуватися набірний покажчик.</w:t>
      </w:r>
    </w:p>
    <w:p w:rsidR="000D377C" w:rsidRPr="001E51EC" w:rsidRDefault="000D377C" w:rsidP="00E95B1A">
      <w:pPr>
        <w:ind w:firstLine="567"/>
        <w:jc w:val="both"/>
        <w:rPr>
          <w:rFonts w:ascii="Arial" w:hAnsi="Arial" w:cs="Arial"/>
        </w:rPr>
      </w:pPr>
    </w:p>
    <w:p w:rsidR="00E95B1A" w:rsidRPr="001E51EC" w:rsidRDefault="00E95B1A" w:rsidP="00E95B1A">
      <w:pPr>
        <w:jc w:val="center"/>
        <w:rPr>
          <w:sz w:val="24"/>
          <w:szCs w:val="28"/>
        </w:rPr>
      </w:pP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Торгові площі в житловому будинку займають 2 та більше поверхів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445"/>
        <w:gridCol w:w="2615"/>
      </w:tblGrid>
      <w:tr w:rsidR="00E95B1A" w:rsidRPr="001E51EC" w:rsidTr="00E95B1A">
        <w:tc>
          <w:tcPr>
            <w:tcW w:w="7621" w:type="dxa"/>
          </w:tcPr>
          <w:p w:rsidR="00E95B1A" w:rsidRPr="001E51EC" w:rsidRDefault="00DE1798" w:rsidP="00E95B1A">
            <w:pPr>
              <w:jc w:val="center"/>
              <w:rPr>
                <w:i/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uk-UA"/>
              </w:rPr>
              <w:drawing>
                <wp:inline distT="0" distB="0" distL="0" distR="0">
                  <wp:extent cx="4309745" cy="2115185"/>
                  <wp:effectExtent l="0" t="0" r="0" b="0"/>
                  <wp:docPr id="28" name="Рисунок 82" descr="2-6-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2-6-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745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:rsidR="00E95B1A" w:rsidRPr="001E51EC" w:rsidRDefault="00E95B1A" w:rsidP="00E95B1A">
            <w:pPr>
              <w:rPr>
                <w:rFonts w:ascii="Arial" w:hAnsi="Arial" w:cs="Arial"/>
                <w:i/>
                <w:szCs w:val="28"/>
              </w:rPr>
            </w:pPr>
            <w:r w:rsidRPr="001E51EC">
              <w:rPr>
                <w:rFonts w:ascii="Arial" w:hAnsi="Arial" w:cs="Arial"/>
                <w:i/>
                <w:szCs w:val="28"/>
              </w:rPr>
              <w:t>спеціальна конструкція не може перекривати проріз більш, ніж на 35%, не повинна виступати за межі прорізу у будь-яких напрямках,</w:t>
            </w:r>
          </w:p>
          <w:p w:rsidR="00E95B1A" w:rsidRPr="001E51EC" w:rsidRDefault="00E95B1A" w:rsidP="00E95B1A">
            <w:pPr>
              <w:rPr>
                <w:rFonts w:ascii="Arial" w:hAnsi="Arial" w:cs="Arial"/>
                <w:i/>
                <w:sz w:val="24"/>
                <w:szCs w:val="28"/>
              </w:rPr>
            </w:pPr>
            <w:r w:rsidRPr="001E51EC">
              <w:rPr>
                <w:rFonts w:ascii="Arial" w:hAnsi="Arial" w:cs="Arial"/>
                <w:i/>
                <w:szCs w:val="28"/>
              </w:rPr>
              <w:t>має наслідувати горизонтальну вісь сусідніх спеціальних конструкцій</w:t>
            </w:r>
          </w:p>
        </w:tc>
      </w:tr>
      <w:tr w:rsidR="00E95B1A" w:rsidRPr="001E51EC" w:rsidTr="00E95B1A">
        <w:tc>
          <w:tcPr>
            <w:tcW w:w="7621" w:type="dxa"/>
          </w:tcPr>
          <w:p w:rsidR="000D377C" w:rsidRDefault="000D377C" w:rsidP="00E95B1A">
            <w:pPr>
              <w:jc w:val="center"/>
              <w:rPr>
                <w:sz w:val="24"/>
                <w:szCs w:val="28"/>
              </w:rPr>
            </w:pPr>
          </w:p>
          <w:p w:rsidR="000D377C" w:rsidRDefault="000D377C" w:rsidP="00E95B1A">
            <w:pPr>
              <w:jc w:val="center"/>
              <w:rPr>
                <w:sz w:val="24"/>
                <w:szCs w:val="28"/>
              </w:rPr>
            </w:pPr>
          </w:p>
          <w:p w:rsidR="00E95B1A" w:rsidRDefault="00DE1798" w:rsidP="00E95B1A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uk-UA"/>
              </w:rPr>
              <w:drawing>
                <wp:inline distT="0" distB="0" distL="0" distR="0">
                  <wp:extent cx="4182110" cy="2019935"/>
                  <wp:effectExtent l="0" t="0" r="8890" b="0"/>
                  <wp:docPr id="29" name="Рисунок 81" descr="2-6-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2-6-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11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77C" w:rsidRDefault="000D377C" w:rsidP="00E95B1A">
            <w:pPr>
              <w:jc w:val="center"/>
              <w:rPr>
                <w:sz w:val="24"/>
                <w:szCs w:val="28"/>
              </w:rPr>
            </w:pPr>
          </w:p>
          <w:p w:rsidR="000D377C" w:rsidRPr="001E51EC" w:rsidRDefault="000D377C" w:rsidP="00E95B1A">
            <w:pPr>
              <w:jc w:val="center"/>
              <w:rPr>
                <w:sz w:val="24"/>
                <w:szCs w:val="28"/>
              </w:rPr>
            </w:pPr>
          </w:p>
          <w:p w:rsidR="00E95B1A" w:rsidRPr="001E51EC" w:rsidRDefault="00E95B1A" w:rsidP="00E95B1A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43" w:type="dxa"/>
            <w:vAlign w:val="center"/>
          </w:tcPr>
          <w:p w:rsidR="00E95B1A" w:rsidRPr="001E51EC" w:rsidRDefault="00E95B1A" w:rsidP="00E95B1A">
            <w:pPr>
              <w:rPr>
                <w:rFonts w:ascii="Arial" w:hAnsi="Arial" w:cs="Arial"/>
                <w:i/>
                <w:sz w:val="24"/>
                <w:szCs w:val="28"/>
              </w:rPr>
            </w:pPr>
            <w:r w:rsidRPr="001E51EC">
              <w:rPr>
                <w:rFonts w:ascii="Arial" w:hAnsi="Arial" w:cs="Arial"/>
                <w:i/>
                <w:szCs w:val="28"/>
              </w:rPr>
              <w:t>спеціальної конструкції мають бути взаємоузгоджені між собою, мати однакову висоту та зберігати горизонтальну вісь із сусідніми.</w:t>
            </w:r>
          </w:p>
        </w:tc>
      </w:tr>
      <w:tr w:rsidR="00E95B1A" w:rsidRPr="001E51EC" w:rsidTr="00E95B1A">
        <w:tc>
          <w:tcPr>
            <w:tcW w:w="7621" w:type="dxa"/>
          </w:tcPr>
          <w:p w:rsidR="00E95B1A" w:rsidRPr="001E51EC" w:rsidRDefault="00DE1798" w:rsidP="00E95B1A">
            <w:pPr>
              <w:jc w:val="right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uk-UA"/>
              </w:rPr>
              <w:drawing>
                <wp:inline distT="0" distB="0" distL="0" distR="0">
                  <wp:extent cx="874395" cy="1192530"/>
                  <wp:effectExtent l="0" t="0" r="1905" b="7620"/>
                  <wp:docPr id="30" name="Рисунок 80" descr="2-6-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2-6-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</w:tcPr>
          <w:p w:rsidR="00E95B1A" w:rsidRPr="001E51EC" w:rsidRDefault="00E95B1A" w:rsidP="00E95B1A">
            <w:pPr>
              <w:rPr>
                <w:rFonts w:ascii="Arial" w:hAnsi="Arial" w:cs="Arial"/>
                <w:i/>
                <w:sz w:val="24"/>
                <w:szCs w:val="28"/>
              </w:rPr>
            </w:pPr>
            <w:r w:rsidRPr="001E51EC">
              <w:rPr>
                <w:rFonts w:ascii="Arial" w:hAnsi="Arial" w:cs="Arial"/>
                <w:i/>
                <w:szCs w:val="28"/>
              </w:rPr>
              <w:t>покажчик з спеціальна конструкціями у форматі кронштейну</w:t>
            </w:r>
          </w:p>
        </w:tc>
      </w:tr>
    </w:tbl>
    <w:p w:rsidR="00E95B1A" w:rsidRPr="001E51EC" w:rsidRDefault="00E95B1A" w:rsidP="00E95B1A">
      <w:pPr>
        <w:jc w:val="center"/>
        <w:rPr>
          <w:sz w:val="24"/>
          <w:szCs w:val="28"/>
        </w:rPr>
      </w:pPr>
    </w:p>
    <w:p w:rsidR="00E95B1A" w:rsidRPr="001E51EC" w:rsidRDefault="00E95B1A" w:rsidP="00E95B1A">
      <w:pPr>
        <w:rPr>
          <w:sz w:val="24"/>
          <w:szCs w:val="28"/>
        </w:rPr>
      </w:pPr>
      <w:r w:rsidRPr="001E51EC">
        <w:rPr>
          <w:sz w:val="24"/>
          <w:szCs w:val="28"/>
        </w:rPr>
        <w:br w:type="page"/>
      </w:r>
    </w:p>
    <w:p w:rsidR="00E95B1A" w:rsidRDefault="00E95B1A" w:rsidP="00E95B1A">
      <w:pPr>
        <w:pStyle w:val="3"/>
        <w:ind w:firstLine="567"/>
        <w:rPr>
          <w:rFonts w:ascii="Arial" w:hAnsi="Arial" w:cs="Arial"/>
          <w:szCs w:val="28"/>
          <w:lang w:val="uk-UA"/>
        </w:rPr>
      </w:pPr>
      <w:bookmarkStart w:id="32" w:name="_Toc466890661"/>
      <w:bookmarkStart w:id="33" w:name="_Toc476063985"/>
      <w:r w:rsidRPr="001E51EC">
        <w:rPr>
          <w:rFonts w:ascii="Arial" w:hAnsi="Arial" w:cs="Arial"/>
          <w:szCs w:val="28"/>
        </w:rPr>
        <w:lastRenderedPageBreak/>
        <w:t>2.6.1.  Спеціальної конструкції вище першого поверху, типові помилки</w:t>
      </w:r>
      <w:bookmarkEnd w:id="32"/>
      <w:bookmarkEnd w:id="33"/>
    </w:p>
    <w:p w:rsidR="000D377C" w:rsidRPr="000D377C" w:rsidRDefault="000D377C" w:rsidP="000D377C"/>
    <w:p w:rsidR="00254C0D" w:rsidRDefault="00254C0D" w:rsidP="00254C0D"/>
    <w:p w:rsidR="000D377C" w:rsidRDefault="000D377C" w:rsidP="00254C0D"/>
    <w:p w:rsidR="000D377C" w:rsidRPr="001E51EC" w:rsidRDefault="000D377C" w:rsidP="00254C0D"/>
    <w:p w:rsidR="00E95B1A" w:rsidRDefault="00E95B1A" w:rsidP="00E95B1A">
      <w:pPr>
        <w:jc w:val="center"/>
        <w:rPr>
          <w:rFonts w:ascii="Arial" w:hAnsi="Arial" w:cs="Arial"/>
          <w:szCs w:val="28"/>
        </w:rPr>
      </w:pPr>
      <w:r w:rsidRPr="000D377C">
        <w:rPr>
          <w:rFonts w:ascii="Arial" w:hAnsi="Arial" w:cs="Arial"/>
          <w:szCs w:val="28"/>
        </w:rPr>
        <w:t>Торгові площі в житловому будинку займають 2 та більше поверхів</w:t>
      </w:r>
    </w:p>
    <w:p w:rsidR="000D377C" w:rsidRPr="000D377C" w:rsidRDefault="000D377C" w:rsidP="00E95B1A">
      <w:pPr>
        <w:jc w:val="center"/>
        <w:rPr>
          <w:rFonts w:ascii="Arial" w:hAnsi="Arial" w:cs="Arial"/>
          <w:szCs w:val="28"/>
        </w:rPr>
      </w:pPr>
    </w:p>
    <w:p w:rsidR="00E95B1A" w:rsidRPr="001E51EC" w:rsidRDefault="00DE1798" w:rsidP="00E95B1A">
      <w:pPr>
        <w:jc w:val="center"/>
        <w:rPr>
          <w:szCs w:val="28"/>
        </w:rPr>
      </w:pPr>
      <w:r>
        <w:rPr>
          <w:noProof/>
          <w:szCs w:val="28"/>
          <w:lang w:eastAsia="uk-UA"/>
        </w:rPr>
        <w:drawing>
          <wp:inline distT="0" distB="0" distL="0" distR="0">
            <wp:extent cx="5041265" cy="2488565"/>
            <wp:effectExtent l="0" t="0" r="6985" b="6985"/>
            <wp:docPr id="31" name="Рисунок 79" descr="2-6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2-6-1-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 xml:space="preserve">спеціальна конструкція не може перекривати проріз більш, ніж на 35%, не повинна виступати </w:t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за межі  прорізу у будь-яких напрямках, має наслідувати горизонтальну вісь сусідніх спеціальних конструкцій</w:t>
      </w:r>
    </w:p>
    <w:p w:rsidR="00E95B1A" w:rsidRDefault="00E95B1A" w:rsidP="00E95B1A">
      <w:pPr>
        <w:spacing w:before="240"/>
        <w:rPr>
          <w:rFonts w:ascii="Arial" w:hAnsi="Arial" w:cs="Arial"/>
          <w:szCs w:val="28"/>
        </w:rPr>
      </w:pPr>
    </w:p>
    <w:p w:rsidR="000D377C" w:rsidRDefault="000D377C" w:rsidP="00E95B1A">
      <w:pPr>
        <w:spacing w:before="240"/>
        <w:rPr>
          <w:rFonts w:ascii="Arial" w:hAnsi="Arial" w:cs="Arial"/>
          <w:szCs w:val="28"/>
        </w:rPr>
      </w:pPr>
    </w:p>
    <w:p w:rsidR="000D377C" w:rsidRDefault="000D377C" w:rsidP="00E95B1A">
      <w:pPr>
        <w:spacing w:before="240"/>
        <w:rPr>
          <w:rFonts w:ascii="Arial" w:hAnsi="Arial" w:cs="Arial"/>
          <w:szCs w:val="28"/>
        </w:rPr>
      </w:pPr>
    </w:p>
    <w:p w:rsidR="000D377C" w:rsidRPr="001E51EC" w:rsidRDefault="000D377C" w:rsidP="00E95B1A">
      <w:pPr>
        <w:spacing w:before="240"/>
        <w:rPr>
          <w:rFonts w:ascii="Arial" w:hAnsi="Arial" w:cs="Arial"/>
          <w:szCs w:val="28"/>
        </w:rPr>
      </w:pPr>
    </w:p>
    <w:p w:rsidR="00E95B1A" w:rsidRDefault="00E95B1A" w:rsidP="00E95B1A">
      <w:pPr>
        <w:spacing w:before="240"/>
        <w:jc w:val="center"/>
        <w:rPr>
          <w:rFonts w:ascii="Arial" w:hAnsi="Arial" w:cs="Arial"/>
          <w:szCs w:val="28"/>
        </w:rPr>
      </w:pPr>
      <w:r w:rsidRPr="000D377C">
        <w:rPr>
          <w:rFonts w:ascii="Arial" w:hAnsi="Arial" w:cs="Arial"/>
          <w:szCs w:val="28"/>
        </w:rPr>
        <w:t>Приклад зосередження великої кількості торгових точок</w:t>
      </w:r>
    </w:p>
    <w:p w:rsidR="000D377C" w:rsidRPr="000D377C" w:rsidRDefault="000D377C" w:rsidP="00E95B1A">
      <w:pPr>
        <w:spacing w:before="240"/>
        <w:jc w:val="center"/>
        <w:rPr>
          <w:rFonts w:ascii="Arial" w:hAnsi="Arial" w:cs="Arial"/>
          <w:szCs w:val="28"/>
        </w:rPr>
      </w:pPr>
    </w:p>
    <w:p w:rsidR="00E95B1A" w:rsidRPr="001E51EC" w:rsidRDefault="00DE1798" w:rsidP="00E95B1A">
      <w:pPr>
        <w:jc w:val="center"/>
        <w:rPr>
          <w:i/>
          <w:szCs w:val="28"/>
        </w:rPr>
      </w:pPr>
      <w:r>
        <w:rPr>
          <w:i/>
          <w:noProof/>
          <w:szCs w:val="28"/>
          <w:lang w:eastAsia="uk-UA"/>
        </w:rPr>
        <w:drawing>
          <wp:inline distT="0" distB="0" distL="0" distR="0">
            <wp:extent cx="5041265" cy="2472690"/>
            <wp:effectExtent l="0" t="0" r="6985" b="3810"/>
            <wp:docPr id="32" name="Рисунок 78" descr="2-6-1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2-6-1-б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 xml:space="preserve">спеціальної конструкції мають бути взаємоузгоджені між собою, мати однакову висоту </w:t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та зберігати горизонтальну вісь з сусідніми</w:t>
      </w:r>
    </w:p>
    <w:p w:rsidR="00E95B1A" w:rsidRPr="001E51EC" w:rsidRDefault="00E95B1A" w:rsidP="00E95B1A">
      <w:pPr>
        <w:rPr>
          <w:szCs w:val="28"/>
        </w:rPr>
      </w:pPr>
    </w:p>
    <w:p w:rsidR="00E95B1A" w:rsidRPr="001E51EC" w:rsidRDefault="00E95B1A" w:rsidP="00E95B1A">
      <w:pPr>
        <w:rPr>
          <w:sz w:val="24"/>
          <w:szCs w:val="28"/>
        </w:rPr>
      </w:pPr>
    </w:p>
    <w:p w:rsidR="00E95B1A" w:rsidRDefault="00E95B1A" w:rsidP="00E95B1A">
      <w:pPr>
        <w:rPr>
          <w:sz w:val="24"/>
          <w:szCs w:val="28"/>
        </w:rPr>
      </w:pPr>
    </w:p>
    <w:p w:rsidR="000D377C" w:rsidRDefault="000D377C" w:rsidP="00E95B1A">
      <w:pPr>
        <w:rPr>
          <w:sz w:val="24"/>
          <w:szCs w:val="28"/>
        </w:rPr>
      </w:pPr>
    </w:p>
    <w:p w:rsidR="000D377C" w:rsidRDefault="000D377C" w:rsidP="00E95B1A">
      <w:pPr>
        <w:rPr>
          <w:sz w:val="24"/>
          <w:szCs w:val="28"/>
        </w:rPr>
      </w:pPr>
    </w:p>
    <w:p w:rsidR="000D377C" w:rsidRDefault="000D377C" w:rsidP="00E95B1A">
      <w:pPr>
        <w:rPr>
          <w:sz w:val="24"/>
          <w:szCs w:val="28"/>
        </w:rPr>
      </w:pPr>
    </w:p>
    <w:p w:rsidR="000D377C" w:rsidRDefault="000D377C" w:rsidP="00E95B1A">
      <w:pPr>
        <w:rPr>
          <w:sz w:val="24"/>
          <w:szCs w:val="28"/>
        </w:rPr>
      </w:pPr>
    </w:p>
    <w:p w:rsidR="000D377C" w:rsidRDefault="000D377C" w:rsidP="00E95B1A">
      <w:pPr>
        <w:rPr>
          <w:sz w:val="24"/>
          <w:szCs w:val="28"/>
        </w:rPr>
      </w:pPr>
    </w:p>
    <w:p w:rsidR="00E95B1A" w:rsidRPr="001E51EC" w:rsidRDefault="00E95B1A" w:rsidP="00E95B1A">
      <w:pPr>
        <w:rPr>
          <w:sz w:val="24"/>
          <w:szCs w:val="28"/>
        </w:rPr>
      </w:pPr>
    </w:p>
    <w:p w:rsidR="00E95B1A" w:rsidRPr="001E51EC" w:rsidRDefault="00E95B1A" w:rsidP="00E95B1A">
      <w:pPr>
        <w:pStyle w:val="2"/>
        <w:ind w:firstLine="567"/>
        <w:jc w:val="both"/>
        <w:rPr>
          <w:rFonts w:cs="Arial"/>
          <w:sz w:val="22"/>
          <w:szCs w:val="22"/>
          <w:lang w:val="uk-UA"/>
        </w:rPr>
      </w:pPr>
      <w:bookmarkStart w:id="34" w:name="_Toc466890662"/>
      <w:bookmarkStart w:id="35" w:name="_Toc476063986"/>
      <w:r w:rsidRPr="001E51EC">
        <w:rPr>
          <w:rFonts w:cs="Arial"/>
          <w:sz w:val="22"/>
          <w:szCs w:val="22"/>
          <w:lang w:val="uk-UA"/>
        </w:rPr>
        <w:lastRenderedPageBreak/>
        <w:t>2.7.  Спеціальної конструкції на фризі</w:t>
      </w:r>
      <w:bookmarkEnd w:id="34"/>
      <w:bookmarkEnd w:id="35"/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Спеціальної конструкції, що розташовуються на існуючому фризі, мають наслідувати тип, висоту та горизонтальну вісь сусідніх спеціальних конструкцій.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 xml:space="preserve">При розміщенні на загальному фризі </w:t>
      </w:r>
      <w:proofErr w:type="spellStart"/>
      <w:r w:rsidRPr="001E51EC">
        <w:rPr>
          <w:rFonts w:ascii="Arial" w:hAnsi="Arial" w:cs="Arial"/>
        </w:rPr>
        <w:t>лайтбокс</w:t>
      </w:r>
      <w:proofErr w:type="spellEnd"/>
      <w:r w:rsidRPr="001E51EC">
        <w:rPr>
          <w:rFonts w:ascii="Arial" w:hAnsi="Arial" w:cs="Arial"/>
        </w:rPr>
        <w:t xml:space="preserve"> чи основа спеціальної конструкції має дорівнювати висоті фриза, а довжина – межам </w:t>
      </w:r>
      <w:proofErr w:type="spellStart"/>
      <w:r w:rsidRPr="001E51EC">
        <w:rPr>
          <w:rFonts w:ascii="Arial" w:hAnsi="Arial" w:cs="Arial"/>
        </w:rPr>
        <w:t>фріза</w:t>
      </w:r>
      <w:proofErr w:type="spellEnd"/>
      <w:r w:rsidRPr="001E51EC">
        <w:rPr>
          <w:rFonts w:ascii="Arial" w:hAnsi="Arial" w:cs="Arial"/>
        </w:rPr>
        <w:t>, або до початку сусідньої спеціальної конструкції.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 xml:space="preserve">На загальному фризі забороняється сусідство спеціальних конструкцій на основі з спеціальна конструкціями з окремими літерами без основи. 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Забороняється ігнорувати горизонтальну вісь.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Заборонено розміщення спеціальних конструкцій, якщо їх розмір є більшим, або меншим за висоту фриза.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Забороняється розміщення спеціальних конструкцій одна над одною.</w:t>
      </w:r>
    </w:p>
    <w:p w:rsidR="00E95B1A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Забороняється перекриття спеціальними конструкціями частин фасаду, вітрин, парканів.</w:t>
      </w:r>
    </w:p>
    <w:p w:rsidR="000D377C" w:rsidRDefault="000D377C" w:rsidP="00E95B1A">
      <w:pPr>
        <w:ind w:firstLine="567"/>
        <w:jc w:val="both"/>
        <w:rPr>
          <w:rFonts w:ascii="Arial" w:hAnsi="Arial" w:cs="Arial"/>
        </w:rPr>
      </w:pPr>
    </w:p>
    <w:p w:rsidR="000D377C" w:rsidRPr="001E51EC" w:rsidRDefault="000D377C" w:rsidP="00E95B1A">
      <w:pPr>
        <w:ind w:firstLine="567"/>
        <w:jc w:val="both"/>
        <w:rPr>
          <w:rFonts w:ascii="Arial" w:hAnsi="Arial" w:cs="Arial"/>
        </w:rPr>
      </w:pPr>
    </w:p>
    <w:p w:rsidR="00E95B1A" w:rsidRPr="001E51EC" w:rsidRDefault="00E95B1A" w:rsidP="00E95B1A">
      <w:pPr>
        <w:rPr>
          <w:sz w:val="24"/>
          <w:szCs w:val="28"/>
        </w:rPr>
      </w:pPr>
    </w:p>
    <w:p w:rsidR="00E95B1A" w:rsidRPr="001E51EC" w:rsidRDefault="00DE1798" w:rsidP="00E95B1A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5041265" cy="2440940"/>
            <wp:effectExtent l="0" t="0" r="6985" b="0"/>
            <wp:docPr id="33" name="Рисунок 77" descr="2-7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2-7-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 xml:space="preserve">Спеціальної конструкції на фризі мають бути взаємоузгоджені між собою, мати однакову висоту </w:t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та зберігати горизонтальну вісь із сусідніми.</w:t>
      </w:r>
    </w:p>
    <w:p w:rsidR="00E95B1A" w:rsidRPr="001E51EC" w:rsidRDefault="00E95B1A" w:rsidP="00E95B1A">
      <w:pPr>
        <w:rPr>
          <w:sz w:val="24"/>
          <w:szCs w:val="28"/>
        </w:rPr>
      </w:pPr>
    </w:p>
    <w:p w:rsidR="00254C0D" w:rsidRPr="001E51EC" w:rsidRDefault="00254C0D" w:rsidP="00E95B1A">
      <w:pPr>
        <w:rPr>
          <w:sz w:val="24"/>
          <w:szCs w:val="28"/>
        </w:rPr>
      </w:pPr>
    </w:p>
    <w:p w:rsidR="00254C0D" w:rsidRDefault="00254C0D" w:rsidP="00E95B1A">
      <w:pPr>
        <w:rPr>
          <w:sz w:val="24"/>
          <w:szCs w:val="28"/>
        </w:rPr>
      </w:pPr>
    </w:p>
    <w:p w:rsidR="000D377C" w:rsidRDefault="000D377C" w:rsidP="00E95B1A">
      <w:pPr>
        <w:rPr>
          <w:sz w:val="24"/>
          <w:szCs w:val="28"/>
        </w:rPr>
      </w:pPr>
    </w:p>
    <w:p w:rsidR="000D377C" w:rsidRPr="001E51EC" w:rsidRDefault="000D377C" w:rsidP="00E95B1A">
      <w:pPr>
        <w:rPr>
          <w:sz w:val="24"/>
          <w:szCs w:val="28"/>
        </w:rPr>
      </w:pPr>
    </w:p>
    <w:p w:rsidR="00E95B1A" w:rsidRPr="001E51EC" w:rsidRDefault="00DE1798" w:rsidP="00E95B1A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5041265" cy="2465070"/>
            <wp:effectExtent l="0" t="0" r="6985" b="0"/>
            <wp:docPr id="34" name="Рисунок 76" descr="2-7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2-7-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На загальному фризі забороняється сусідство спеціальних конструкцій на основі з спеціальна конструкціями з окремими літерами без основи.</w:t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 xml:space="preserve">Забороняється розміщувати спеціальну конструкцію з розміром основи більше чи менше висоти </w:t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фриза. Забороняється розміщення спеціальних конструкцій одна над одною.</w:t>
      </w:r>
    </w:p>
    <w:p w:rsidR="00E95B1A" w:rsidRPr="001E51EC" w:rsidRDefault="00E95B1A" w:rsidP="00E95B1A">
      <w:pPr>
        <w:rPr>
          <w:rFonts w:ascii="Arial" w:hAnsi="Arial" w:cs="Arial"/>
          <w:sz w:val="24"/>
          <w:szCs w:val="28"/>
        </w:rPr>
      </w:pPr>
    </w:p>
    <w:p w:rsidR="000D377C" w:rsidRDefault="000D377C" w:rsidP="000D377C">
      <w:pPr>
        <w:pStyle w:val="1"/>
        <w:jc w:val="both"/>
        <w:rPr>
          <w:rFonts w:ascii="Arial" w:hAnsi="Arial" w:cs="Arial"/>
          <w:sz w:val="22"/>
          <w:szCs w:val="22"/>
          <w:lang w:val="uk-UA"/>
        </w:rPr>
      </w:pPr>
      <w:bookmarkStart w:id="36" w:name="_Toc466890663"/>
      <w:bookmarkStart w:id="37" w:name="_Toc476063987"/>
    </w:p>
    <w:p w:rsidR="000D377C" w:rsidRDefault="000D377C" w:rsidP="000D377C"/>
    <w:p w:rsidR="000D377C" w:rsidRPr="000D377C" w:rsidRDefault="000D377C" w:rsidP="000D377C"/>
    <w:p w:rsidR="000D377C" w:rsidRDefault="000D377C" w:rsidP="000D377C">
      <w:pPr>
        <w:pStyle w:val="1"/>
        <w:jc w:val="both"/>
        <w:rPr>
          <w:rFonts w:ascii="Arial" w:hAnsi="Arial" w:cs="Arial"/>
          <w:sz w:val="22"/>
          <w:szCs w:val="22"/>
          <w:lang w:val="uk-UA"/>
        </w:rPr>
      </w:pPr>
    </w:p>
    <w:p w:rsidR="000D377C" w:rsidRPr="000D377C" w:rsidRDefault="000D377C" w:rsidP="000D377C"/>
    <w:p w:rsidR="00E95B1A" w:rsidRPr="001E51EC" w:rsidRDefault="00E95B1A" w:rsidP="00E95B1A">
      <w:pPr>
        <w:pStyle w:val="1"/>
        <w:ind w:firstLine="567"/>
        <w:jc w:val="both"/>
        <w:rPr>
          <w:rFonts w:ascii="Arial" w:hAnsi="Arial" w:cs="Arial"/>
          <w:sz w:val="22"/>
          <w:szCs w:val="22"/>
        </w:rPr>
      </w:pPr>
      <w:r w:rsidRPr="001E51EC">
        <w:rPr>
          <w:rFonts w:ascii="Arial" w:hAnsi="Arial" w:cs="Arial"/>
          <w:sz w:val="22"/>
          <w:szCs w:val="22"/>
        </w:rPr>
        <w:lastRenderedPageBreak/>
        <w:t>3.  Вітрини</w:t>
      </w:r>
      <w:bookmarkEnd w:id="36"/>
      <w:bookmarkEnd w:id="37"/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 xml:space="preserve">У вітринах можна розміщувати додаткові рекламні матеріали: </w:t>
      </w:r>
      <w:proofErr w:type="spellStart"/>
      <w:r w:rsidRPr="001E51EC">
        <w:rPr>
          <w:rFonts w:ascii="Arial" w:hAnsi="Arial" w:cs="Arial"/>
        </w:rPr>
        <w:t>лайтпостери</w:t>
      </w:r>
      <w:proofErr w:type="spellEnd"/>
      <w:r w:rsidRPr="001E51EC">
        <w:rPr>
          <w:rFonts w:ascii="Arial" w:hAnsi="Arial" w:cs="Arial"/>
        </w:rPr>
        <w:t xml:space="preserve">, аплікації, </w:t>
      </w:r>
      <w:proofErr w:type="spellStart"/>
      <w:r w:rsidRPr="001E51EC">
        <w:rPr>
          <w:rFonts w:ascii="Arial" w:hAnsi="Arial" w:cs="Arial"/>
        </w:rPr>
        <w:t>принти</w:t>
      </w:r>
      <w:proofErr w:type="spellEnd"/>
      <w:r w:rsidRPr="001E51EC">
        <w:rPr>
          <w:rFonts w:ascii="Arial" w:hAnsi="Arial" w:cs="Arial"/>
        </w:rPr>
        <w:t>, інсталяції.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 xml:space="preserve">Аплікації можна наносити як із вуличної сторони, так і з середини; </w:t>
      </w:r>
      <w:proofErr w:type="spellStart"/>
      <w:r w:rsidRPr="001E51EC">
        <w:rPr>
          <w:rFonts w:ascii="Arial" w:hAnsi="Arial" w:cs="Arial"/>
        </w:rPr>
        <w:t>лайтпостери</w:t>
      </w:r>
      <w:proofErr w:type="spellEnd"/>
      <w:r w:rsidRPr="001E51EC">
        <w:rPr>
          <w:rFonts w:ascii="Arial" w:hAnsi="Arial" w:cs="Arial"/>
        </w:rPr>
        <w:t xml:space="preserve"> і </w:t>
      </w:r>
      <w:proofErr w:type="spellStart"/>
      <w:r w:rsidRPr="001E51EC">
        <w:rPr>
          <w:rFonts w:ascii="Arial" w:hAnsi="Arial" w:cs="Arial"/>
        </w:rPr>
        <w:t>принти</w:t>
      </w:r>
      <w:proofErr w:type="spellEnd"/>
      <w:r w:rsidRPr="001E51EC">
        <w:rPr>
          <w:rFonts w:ascii="Arial" w:hAnsi="Arial" w:cs="Arial"/>
        </w:rPr>
        <w:t xml:space="preserve"> тільки з внутрішньої. </w:t>
      </w:r>
    </w:p>
    <w:p w:rsidR="00E95B1A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 xml:space="preserve">Допустима норма перекриття скла для </w:t>
      </w:r>
      <w:proofErr w:type="spellStart"/>
      <w:r w:rsidRPr="001E51EC">
        <w:rPr>
          <w:rFonts w:ascii="Arial" w:hAnsi="Arial" w:cs="Arial"/>
        </w:rPr>
        <w:t>лайтпостера</w:t>
      </w:r>
      <w:proofErr w:type="spellEnd"/>
      <w:r w:rsidRPr="001E51EC">
        <w:rPr>
          <w:rFonts w:ascii="Arial" w:hAnsi="Arial" w:cs="Arial"/>
        </w:rPr>
        <w:t xml:space="preserve">, аплікації, </w:t>
      </w:r>
      <w:proofErr w:type="spellStart"/>
      <w:r w:rsidRPr="001E51EC">
        <w:rPr>
          <w:rFonts w:ascii="Arial" w:hAnsi="Arial" w:cs="Arial"/>
        </w:rPr>
        <w:t>принта</w:t>
      </w:r>
      <w:proofErr w:type="spellEnd"/>
      <w:r w:rsidRPr="001E51EC">
        <w:rPr>
          <w:rFonts w:ascii="Arial" w:hAnsi="Arial" w:cs="Arial"/>
        </w:rPr>
        <w:t xml:space="preserve"> дорівнює 40%, для інсталяції 100%</w:t>
      </w:r>
      <w:r w:rsidR="000D377C">
        <w:rPr>
          <w:rFonts w:ascii="Arial" w:hAnsi="Arial" w:cs="Arial"/>
        </w:rPr>
        <w:t>.</w:t>
      </w:r>
    </w:p>
    <w:p w:rsidR="000D377C" w:rsidRDefault="000D377C" w:rsidP="00E95B1A">
      <w:pPr>
        <w:ind w:firstLine="567"/>
        <w:jc w:val="both"/>
        <w:rPr>
          <w:rFonts w:ascii="Arial" w:hAnsi="Arial" w:cs="Arial"/>
        </w:rPr>
      </w:pPr>
    </w:p>
    <w:p w:rsidR="000D377C" w:rsidRDefault="000D377C" w:rsidP="00E95B1A">
      <w:pPr>
        <w:ind w:firstLine="567"/>
        <w:jc w:val="both"/>
        <w:rPr>
          <w:rFonts w:ascii="Arial" w:hAnsi="Arial" w:cs="Arial"/>
        </w:rPr>
      </w:pPr>
    </w:p>
    <w:p w:rsidR="000D377C" w:rsidRDefault="000D377C" w:rsidP="00E95B1A">
      <w:pPr>
        <w:ind w:firstLine="567"/>
        <w:jc w:val="both"/>
        <w:rPr>
          <w:rFonts w:ascii="Arial" w:hAnsi="Arial" w:cs="Arial"/>
        </w:rPr>
      </w:pPr>
    </w:p>
    <w:p w:rsidR="000D377C" w:rsidRPr="001E51EC" w:rsidRDefault="000D377C" w:rsidP="00E95B1A">
      <w:pPr>
        <w:ind w:firstLine="567"/>
        <w:jc w:val="both"/>
        <w:rPr>
          <w:rFonts w:ascii="Arial" w:hAnsi="Arial" w:cs="Arial"/>
        </w:rPr>
      </w:pPr>
    </w:p>
    <w:p w:rsidR="00E95B1A" w:rsidRPr="001E51EC" w:rsidRDefault="00E95B1A" w:rsidP="00E95B1A">
      <w:pPr>
        <w:rPr>
          <w:sz w:val="24"/>
          <w:szCs w:val="28"/>
        </w:rPr>
      </w:pPr>
    </w:p>
    <w:p w:rsidR="00E95B1A" w:rsidRDefault="00DE1798" w:rsidP="00E95B1A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5041265" cy="2465070"/>
            <wp:effectExtent l="0" t="0" r="6985" b="0"/>
            <wp:docPr id="35" name="Рисунок 75" descr="3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3-1-а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77C" w:rsidRDefault="000D377C" w:rsidP="00E95B1A">
      <w:pPr>
        <w:jc w:val="center"/>
        <w:rPr>
          <w:sz w:val="24"/>
          <w:szCs w:val="28"/>
        </w:rPr>
      </w:pPr>
    </w:p>
    <w:p w:rsidR="000D377C" w:rsidRDefault="000D377C" w:rsidP="00E95B1A">
      <w:pPr>
        <w:jc w:val="center"/>
        <w:rPr>
          <w:sz w:val="24"/>
          <w:szCs w:val="28"/>
        </w:rPr>
      </w:pPr>
    </w:p>
    <w:p w:rsidR="000D377C" w:rsidRDefault="000D377C" w:rsidP="00E95B1A">
      <w:pPr>
        <w:jc w:val="center"/>
        <w:rPr>
          <w:sz w:val="24"/>
          <w:szCs w:val="28"/>
        </w:rPr>
      </w:pPr>
    </w:p>
    <w:p w:rsidR="000D377C" w:rsidRDefault="000D377C" w:rsidP="00E95B1A">
      <w:pPr>
        <w:jc w:val="center"/>
        <w:rPr>
          <w:sz w:val="24"/>
          <w:szCs w:val="28"/>
        </w:rPr>
      </w:pPr>
    </w:p>
    <w:p w:rsidR="000D377C" w:rsidRDefault="000D377C" w:rsidP="00E95B1A">
      <w:pPr>
        <w:jc w:val="center"/>
        <w:rPr>
          <w:sz w:val="24"/>
          <w:szCs w:val="28"/>
        </w:rPr>
      </w:pPr>
    </w:p>
    <w:p w:rsidR="000D377C" w:rsidRDefault="000D377C" w:rsidP="00E95B1A">
      <w:pPr>
        <w:jc w:val="center"/>
        <w:rPr>
          <w:sz w:val="24"/>
          <w:szCs w:val="28"/>
        </w:rPr>
      </w:pPr>
    </w:p>
    <w:p w:rsidR="000D377C" w:rsidRDefault="000D377C" w:rsidP="00E95B1A">
      <w:pPr>
        <w:jc w:val="center"/>
        <w:rPr>
          <w:sz w:val="24"/>
          <w:szCs w:val="28"/>
        </w:rPr>
      </w:pPr>
    </w:p>
    <w:p w:rsidR="000D377C" w:rsidRPr="001E51EC" w:rsidRDefault="000D377C" w:rsidP="00E95B1A">
      <w:pPr>
        <w:jc w:val="center"/>
        <w:rPr>
          <w:sz w:val="24"/>
          <w:szCs w:val="28"/>
        </w:rPr>
      </w:pPr>
    </w:p>
    <w:p w:rsidR="00E95B1A" w:rsidRPr="001E51EC" w:rsidRDefault="00E95B1A" w:rsidP="00E95B1A">
      <w:pPr>
        <w:jc w:val="center"/>
        <w:rPr>
          <w:i/>
          <w:sz w:val="24"/>
          <w:szCs w:val="28"/>
        </w:rPr>
      </w:pPr>
    </w:p>
    <w:p w:rsidR="00E95B1A" w:rsidRPr="001E51EC" w:rsidRDefault="00DE1798" w:rsidP="00E95B1A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5041265" cy="2504440"/>
            <wp:effectExtent l="0" t="0" r="6985" b="0"/>
            <wp:docPr id="36" name="Рисунок 74" descr="3-1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3-1-б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proofErr w:type="spellStart"/>
      <w:r w:rsidRPr="001E51EC">
        <w:rPr>
          <w:rFonts w:ascii="Arial" w:hAnsi="Arial" w:cs="Arial"/>
          <w:i/>
          <w:szCs w:val="28"/>
        </w:rPr>
        <w:t>Лайтпостери</w:t>
      </w:r>
      <w:proofErr w:type="spellEnd"/>
      <w:r w:rsidRPr="001E51EC">
        <w:rPr>
          <w:rFonts w:ascii="Arial" w:hAnsi="Arial" w:cs="Arial"/>
          <w:i/>
          <w:szCs w:val="28"/>
        </w:rPr>
        <w:t xml:space="preserve">, аплікації, </w:t>
      </w:r>
      <w:proofErr w:type="spellStart"/>
      <w:r w:rsidRPr="001E51EC">
        <w:rPr>
          <w:rFonts w:ascii="Arial" w:hAnsi="Arial" w:cs="Arial"/>
          <w:i/>
          <w:szCs w:val="28"/>
        </w:rPr>
        <w:t>принти</w:t>
      </w:r>
      <w:proofErr w:type="spellEnd"/>
      <w:r w:rsidRPr="001E51EC">
        <w:rPr>
          <w:rFonts w:ascii="Arial" w:hAnsi="Arial" w:cs="Arial"/>
          <w:i/>
          <w:szCs w:val="28"/>
        </w:rPr>
        <w:t xml:space="preserve"> не можуть займати більше 40%</w:t>
      </w: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скла вітрини, вікон, дверей</w:t>
      </w:r>
    </w:p>
    <w:p w:rsidR="00E95B1A" w:rsidRPr="001E51EC" w:rsidRDefault="00E95B1A" w:rsidP="00E95B1A">
      <w:pPr>
        <w:rPr>
          <w:rFonts w:ascii="Arial" w:hAnsi="Arial" w:cs="Arial"/>
          <w:sz w:val="24"/>
          <w:szCs w:val="28"/>
        </w:rPr>
      </w:pPr>
    </w:p>
    <w:p w:rsidR="00E95B1A" w:rsidRPr="001E51EC" w:rsidRDefault="00E95B1A" w:rsidP="00E95B1A">
      <w:pPr>
        <w:rPr>
          <w:sz w:val="24"/>
          <w:szCs w:val="28"/>
        </w:rPr>
      </w:pPr>
      <w:r w:rsidRPr="001E51EC">
        <w:rPr>
          <w:sz w:val="24"/>
          <w:szCs w:val="28"/>
        </w:rPr>
        <w:br w:type="page"/>
      </w:r>
    </w:p>
    <w:p w:rsidR="00E95B1A" w:rsidRPr="001E51EC" w:rsidRDefault="00E95B1A" w:rsidP="00E95B1A">
      <w:pPr>
        <w:pStyle w:val="1"/>
        <w:ind w:firstLine="567"/>
        <w:jc w:val="both"/>
        <w:rPr>
          <w:rFonts w:ascii="Arial" w:hAnsi="Arial" w:cs="Arial"/>
          <w:sz w:val="22"/>
          <w:szCs w:val="22"/>
        </w:rPr>
      </w:pPr>
      <w:bookmarkStart w:id="38" w:name="_Toc466890664"/>
      <w:bookmarkStart w:id="39" w:name="_Toc476063988"/>
      <w:r w:rsidRPr="001E51EC">
        <w:rPr>
          <w:rFonts w:ascii="Arial" w:hAnsi="Arial" w:cs="Arial"/>
          <w:sz w:val="22"/>
          <w:szCs w:val="22"/>
        </w:rPr>
        <w:lastRenderedPageBreak/>
        <w:t>4.  Спеціальної конструкції на козирках, маркізах, навісах</w:t>
      </w:r>
      <w:bookmarkEnd w:id="38"/>
      <w:bookmarkEnd w:id="39"/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</w:p>
    <w:p w:rsidR="00E95B1A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Розміщувати спеціальну конструкцію на козирках та маркізах дозволяється лише у межах вертикальних площин з урахуванням масштабу 4/6 (та 14/16) відносно площини для розміщення.</w:t>
      </w:r>
    </w:p>
    <w:p w:rsidR="000D377C" w:rsidRDefault="000D377C" w:rsidP="00E95B1A">
      <w:pPr>
        <w:ind w:firstLine="567"/>
        <w:jc w:val="both"/>
        <w:rPr>
          <w:rFonts w:ascii="Arial" w:hAnsi="Arial" w:cs="Arial"/>
        </w:rPr>
      </w:pPr>
    </w:p>
    <w:p w:rsidR="000D377C" w:rsidRDefault="000D377C" w:rsidP="00E95B1A">
      <w:pPr>
        <w:ind w:firstLine="567"/>
        <w:jc w:val="both"/>
        <w:rPr>
          <w:rFonts w:ascii="Arial" w:hAnsi="Arial" w:cs="Arial"/>
        </w:rPr>
      </w:pPr>
    </w:p>
    <w:p w:rsidR="000D377C" w:rsidRDefault="000D377C" w:rsidP="00E95B1A">
      <w:pPr>
        <w:ind w:firstLine="567"/>
        <w:jc w:val="both"/>
        <w:rPr>
          <w:rFonts w:ascii="Arial" w:hAnsi="Arial" w:cs="Arial"/>
        </w:rPr>
      </w:pPr>
    </w:p>
    <w:p w:rsidR="000D377C" w:rsidRDefault="000D377C" w:rsidP="00E95B1A">
      <w:pPr>
        <w:ind w:firstLine="567"/>
        <w:jc w:val="both"/>
        <w:rPr>
          <w:rFonts w:ascii="Arial" w:hAnsi="Arial" w:cs="Arial"/>
        </w:rPr>
      </w:pPr>
    </w:p>
    <w:p w:rsidR="000D377C" w:rsidRPr="001E51EC" w:rsidRDefault="000D377C" w:rsidP="00E95B1A">
      <w:pPr>
        <w:ind w:firstLine="567"/>
        <w:jc w:val="both"/>
        <w:rPr>
          <w:rFonts w:ascii="Arial" w:hAnsi="Arial" w:cs="Arial"/>
        </w:rPr>
      </w:pPr>
    </w:p>
    <w:p w:rsidR="00E95B1A" w:rsidRPr="001E51EC" w:rsidRDefault="00E95B1A" w:rsidP="00E95B1A">
      <w:pPr>
        <w:rPr>
          <w:sz w:val="24"/>
          <w:szCs w:val="28"/>
        </w:rPr>
      </w:pPr>
    </w:p>
    <w:p w:rsidR="00E95B1A" w:rsidRPr="001E51EC" w:rsidRDefault="00DE1798" w:rsidP="00E95B1A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5597525" cy="5931535"/>
            <wp:effectExtent l="0" t="0" r="3175" b="0"/>
            <wp:docPr id="37" name="Рисунок 73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4-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jc w:val="center"/>
        <w:rPr>
          <w:sz w:val="24"/>
          <w:szCs w:val="28"/>
        </w:rPr>
      </w:pPr>
    </w:p>
    <w:p w:rsidR="00E95B1A" w:rsidRPr="001E51EC" w:rsidRDefault="00E95B1A" w:rsidP="00E95B1A">
      <w:pPr>
        <w:rPr>
          <w:sz w:val="24"/>
          <w:szCs w:val="28"/>
        </w:rPr>
      </w:pPr>
      <w:r w:rsidRPr="001E51EC">
        <w:rPr>
          <w:sz w:val="24"/>
          <w:szCs w:val="28"/>
        </w:rPr>
        <w:br w:type="page"/>
      </w:r>
    </w:p>
    <w:p w:rsidR="00E95B1A" w:rsidRPr="001E51EC" w:rsidRDefault="00E95B1A" w:rsidP="00E95B1A">
      <w:pPr>
        <w:pStyle w:val="1"/>
        <w:ind w:firstLine="567"/>
        <w:jc w:val="both"/>
        <w:rPr>
          <w:rFonts w:ascii="Arial" w:hAnsi="Arial" w:cs="Arial"/>
          <w:sz w:val="22"/>
          <w:szCs w:val="22"/>
        </w:rPr>
      </w:pPr>
      <w:bookmarkStart w:id="40" w:name="_Toc466890665"/>
      <w:bookmarkStart w:id="41" w:name="_Toc476063989"/>
      <w:r w:rsidRPr="001E51EC">
        <w:rPr>
          <w:rFonts w:ascii="Arial" w:hAnsi="Arial" w:cs="Arial"/>
          <w:sz w:val="22"/>
          <w:szCs w:val="22"/>
        </w:rPr>
        <w:lastRenderedPageBreak/>
        <w:t>5.  Розміщення спеціальних конструкцій, табличок, вказівників поруч з входом</w:t>
      </w:r>
      <w:bookmarkEnd w:id="40"/>
      <w:bookmarkEnd w:id="41"/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 xml:space="preserve">Спеціальна конструкція, табличка або вказівник не може частково або повністю перекривати декоративні елементи фасаду, вікна, двері. Не може бути розміщена на сходинках та їх огорожах. </w:t>
      </w:r>
    </w:p>
    <w:p w:rsidR="00E95B1A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Всі таблички спеціальної конструкції і вказівники мають бути однакового розміру та орієнтації, бути розміщені по боках від входу, взаємоузгоджені між собою; зберігати або вертикальну, або горизонтальну вісь.</w:t>
      </w:r>
    </w:p>
    <w:p w:rsidR="00497972" w:rsidRDefault="00497972" w:rsidP="00E95B1A">
      <w:pPr>
        <w:ind w:firstLine="567"/>
        <w:jc w:val="both"/>
        <w:rPr>
          <w:rFonts w:ascii="Arial" w:hAnsi="Arial" w:cs="Arial"/>
        </w:rPr>
      </w:pPr>
    </w:p>
    <w:p w:rsidR="00497972" w:rsidRPr="001E51EC" w:rsidRDefault="00497972" w:rsidP="00E95B1A">
      <w:pPr>
        <w:ind w:firstLine="567"/>
        <w:jc w:val="both"/>
        <w:rPr>
          <w:rFonts w:ascii="Arial" w:hAnsi="Arial" w:cs="Arial"/>
        </w:rPr>
      </w:pPr>
    </w:p>
    <w:p w:rsidR="00E95B1A" w:rsidRPr="001E51EC" w:rsidRDefault="00E95B1A" w:rsidP="00E95B1A">
      <w:pPr>
        <w:rPr>
          <w:rFonts w:ascii="Arial" w:hAnsi="Arial" w:cs="Arial"/>
        </w:rPr>
      </w:pPr>
    </w:p>
    <w:p w:rsidR="00E95B1A" w:rsidRPr="001E51EC" w:rsidRDefault="00DE1798" w:rsidP="00E95B1A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2719070" cy="3641725"/>
            <wp:effectExtent l="0" t="0" r="5080" b="0"/>
            <wp:docPr id="38" name="Рисунок 72" descr="5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5-1-а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rPr>
          <w:sz w:val="24"/>
          <w:szCs w:val="28"/>
        </w:rPr>
      </w:pPr>
    </w:p>
    <w:p w:rsidR="00E95B1A" w:rsidRPr="001E51EC" w:rsidRDefault="00DE1798" w:rsidP="00E95B1A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2734945" cy="3673475"/>
            <wp:effectExtent l="0" t="0" r="8255" b="3175"/>
            <wp:docPr id="39" name="Рисунок 71" descr="5-1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5-1-б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1A" w:rsidRPr="001E51EC" w:rsidRDefault="00E95B1A" w:rsidP="00E95B1A">
      <w:pPr>
        <w:rPr>
          <w:sz w:val="24"/>
          <w:szCs w:val="28"/>
        </w:rPr>
      </w:pPr>
    </w:p>
    <w:p w:rsidR="00E95B1A" w:rsidRPr="001E51EC" w:rsidRDefault="00E95B1A" w:rsidP="00E95B1A">
      <w:pPr>
        <w:rPr>
          <w:sz w:val="24"/>
          <w:szCs w:val="28"/>
        </w:rPr>
      </w:pPr>
      <w:r w:rsidRPr="001E51EC">
        <w:rPr>
          <w:sz w:val="24"/>
          <w:szCs w:val="28"/>
        </w:rPr>
        <w:br w:type="page"/>
      </w:r>
    </w:p>
    <w:p w:rsidR="00E95B1A" w:rsidRPr="001E51EC" w:rsidRDefault="00E95B1A" w:rsidP="00E95B1A">
      <w:pPr>
        <w:ind w:firstLine="176"/>
        <w:rPr>
          <w:rFonts w:ascii="Arial" w:hAnsi="Arial" w:cs="Arial"/>
          <w:b/>
        </w:rPr>
      </w:pPr>
      <w:bookmarkStart w:id="42" w:name="_Toc466890666"/>
      <w:r w:rsidRPr="001E51EC">
        <w:rPr>
          <w:rFonts w:ascii="Arial" w:hAnsi="Arial" w:cs="Arial"/>
          <w:b/>
        </w:rPr>
        <w:lastRenderedPageBreak/>
        <w:t>6.  Спеціальна рекламна конструкція, що розміщується під кутом до фасаду будинку (будівлі) (теж саме: вказівник, прапорець)</w:t>
      </w:r>
      <w:bookmarkEnd w:id="42"/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Розміщується перпендикулярно фасаду будинку на висоті не менше 2.5 м до його нижньої частини, від рівня тротуару або інших площин, призначених для проходу пішоходів, та виносом від площини фасаду не більше 0.9 м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Кронштейн може встановлюватися як безпосередньо на фасаді закладу, так і окремо від закладу на кутах будинку, але повинен дотримуватися спільної горизонтальної вісі з іншими спеціальна конструкціями.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Між кронштейном та спеціальною конструкцією або іншим кронштейном має бути не менше 2-х метрів. Максимальна висота кронштейну,  розташованого вище першого поверху, має бути не більше сумарної висоти перших двох поверхів.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Кронштейни не можуть перекривати декоративні елементи, встановлюватися у віконні або дверні прорізи, балкони.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Перекривати або обмежувати доступ до інженерних комунікацій, перекривати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адресні та пам'ятні таблички тощо.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 xml:space="preserve">Забороняється розміщувати кронштейн безпосередньо над або під існуючим кронштейном. </w:t>
      </w:r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Кронштейни можуть бути різноманітних геометричних форм, типів та матеріалів</w:t>
      </w:r>
    </w:p>
    <w:p w:rsidR="00E95B1A" w:rsidRPr="001E51EC" w:rsidRDefault="00E95B1A" w:rsidP="00E95B1A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54"/>
        <w:gridCol w:w="5706"/>
      </w:tblGrid>
      <w:tr w:rsidR="00E95B1A" w:rsidRPr="001E51EC" w:rsidTr="00E95B1A">
        <w:trPr>
          <w:trHeight w:val="4874"/>
        </w:trPr>
        <w:tc>
          <w:tcPr>
            <w:tcW w:w="4786" w:type="dxa"/>
            <w:vAlign w:val="center"/>
          </w:tcPr>
          <w:p w:rsidR="00E95B1A" w:rsidRPr="001E51EC" w:rsidRDefault="00DE1798" w:rsidP="00E95B1A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uk-UA"/>
              </w:rPr>
              <w:drawing>
                <wp:inline distT="0" distB="0" distL="0" distR="0">
                  <wp:extent cx="1741170" cy="2806700"/>
                  <wp:effectExtent l="0" t="0" r="0" b="0"/>
                  <wp:docPr id="40" name="Рисунок 70" descr="6-1-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6-1-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280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  <w:vAlign w:val="center"/>
          </w:tcPr>
          <w:p w:rsidR="00E95B1A" w:rsidRPr="001E51EC" w:rsidRDefault="00DE1798" w:rsidP="00E95B1A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uk-UA"/>
              </w:rPr>
              <w:drawing>
                <wp:inline distT="0" distB="0" distL="0" distR="0">
                  <wp:extent cx="3220085" cy="2592070"/>
                  <wp:effectExtent l="0" t="0" r="0" b="0"/>
                  <wp:docPr id="41" name="Рисунок 69" descr="6-1-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6-1-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5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B1A" w:rsidRPr="001E51EC" w:rsidTr="00E95B1A">
        <w:trPr>
          <w:trHeight w:val="4874"/>
        </w:trPr>
        <w:tc>
          <w:tcPr>
            <w:tcW w:w="4786" w:type="dxa"/>
            <w:vAlign w:val="center"/>
          </w:tcPr>
          <w:p w:rsidR="00E95B1A" w:rsidRPr="001E51EC" w:rsidRDefault="00DE1798" w:rsidP="00E95B1A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uk-UA"/>
              </w:rPr>
              <w:drawing>
                <wp:inline distT="0" distB="0" distL="0" distR="0">
                  <wp:extent cx="1717675" cy="2783205"/>
                  <wp:effectExtent l="0" t="0" r="0" b="0"/>
                  <wp:docPr id="42" name="Рисунок 68" descr="6-1-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6-1-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278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  <w:vAlign w:val="center"/>
          </w:tcPr>
          <w:p w:rsidR="00E95B1A" w:rsidRPr="001E51EC" w:rsidRDefault="00DE1798" w:rsidP="00E95B1A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uk-UA"/>
              </w:rPr>
              <w:drawing>
                <wp:inline distT="0" distB="0" distL="0" distR="0">
                  <wp:extent cx="3339465" cy="2592070"/>
                  <wp:effectExtent l="0" t="0" r="0" b="0"/>
                  <wp:docPr id="43" name="Рисунок 67" descr="6-1-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6-1-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65" cy="25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7972" w:rsidRDefault="00497972" w:rsidP="00E95B1A">
      <w:pPr>
        <w:pStyle w:val="1"/>
        <w:ind w:firstLine="567"/>
        <w:jc w:val="both"/>
        <w:rPr>
          <w:rFonts w:ascii="Arial" w:hAnsi="Arial" w:cs="Arial"/>
          <w:sz w:val="22"/>
          <w:szCs w:val="22"/>
          <w:lang w:val="uk-UA"/>
        </w:rPr>
      </w:pPr>
      <w:bookmarkStart w:id="43" w:name="_Toc466890667"/>
      <w:bookmarkStart w:id="44" w:name="_Toc476063990"/>
    </w:p>
    <w:p w:rsidR="00497972" w:rsidRDefault="00497972" w:rsidP="00E95B1A">
      <w:pPr>
        <w:pStyle w:val="1"/>
        <w:ind w:firstLine="567"/>
        <w:jc w:val="both"/>
        <w:rPr>
          <w:rFonts w:ascii="Arial" w:hAnsi="Arial" w:cs="Arial"/>
          <w:sz w:val="22"/>
          <w:szCs w:val="22"/>
          <w:lang w:val="uk-UA"/>
        </w:rPr>
      </w:pPr>
    </w:p>
    <w:p w:rsidR="00497972" w:rsidRDefault="00497972" w:rsidP="00E95B1A">
      <w:pPr>
        <w:pStyle w:val="1"/>
        <w:ind w:firstLine="567"/>
        <w:jc w:val="both"/>
        <w:rPr>
          <w:rFonts w:ascii="Arial" w:hAnsi="Arial" w:cs="Arial"/>
          <w:sz w:val="22"/>
          <w:szCs w:val="22"/>
          <w:lang w:val="uk-UA"/>
        </w:rPr>
      </w:pPr>
    </w:p>
    <w:p w:rsidR="00497972" w:rsidRDefault="00497972" w:rsidP="00497972">
      <w:pPr>
        <w:pStyle w:val="1"/>
        <w:jc w:val="both"/>
        <w:rPr>
          <w:rFonts w:ascii="Arial" w:hAnsi="Arial" w:cs="Arial"/>
          <w:sz w:val="22"/>
          <w:szCs w:val="22"/>
          <w:lang w:val="uk-UA"/>
        </w:rPr>
      </w:pPr>
    </w:p>
    <w:p w:rsidR="00497972" w:rsidRPr="00497972" w:rsidRDefault="00497972" w:rsidP="00497972"/>
    <w:p w:rsidR="00E95B1A" w:rsidRPr="001E51EC" w:rsidRDefault="00E95B1A" w:rsidP="00E95B1A">
      <w:pPr>
        <w:pStyle w:val="1"/>
        <w:ind w:firstLine="567"/>
        <w:jc w:val="both"/>
        <w:rPr>
          <w:rFonts w:ascii="Arial" w:hAnsi="Arial" w:cs="Arial"/>
          <w:sz w:val="22"/>
          <w:szCs w:val="22"/>
        </w:rPr>
      </w:pPr>
      <w:r w:rsidRPr="001E51EC">
        <w:rPr>
          <w:rFonts w:ascii="Arial" w:hAnsi="Arial" w:cs="Arial"/>
          <w:sz w:val="22"/>
          <w:szCs w:val="22"/>
        </w:rPr>
        <w:lastRenderedPageBreak/>
        <w:t>7.  Меморіальні дошки, пам'ятні таблички</w:t>
      </w:r>
      <w:bookmarkEnd w:id="43"/>
      <w:bookmarkEnd w:id="44"/>
    </w:p>
    <w:p w:rsidR="00E95B1A" w:rsidRPr="001E51EC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Обабіч меморіальних дощок та пам’ятних табличок встановлюється охоронна зона. Вона повинна бути вільна від будь-якої реклами, в тому числі розміщеної у вікнах або вітринах.</w:t>
      </w:r>
    </w:p>
    <w:p w:rsidR="00E95B1A" w:rsidRDefault="00E95B1A" w:rsidP="00E95B1A">
      <w:pPr>
        <w:ind w:firstLine="567"/>
        <w:jc w:val="both"/>
        <w:rPr>
          <w:rFonts w:ascii="Arial" w:hAnsi="Arial" w:cs="Arial"/>
        </w:rPr>
      </w:pPr>
      <w:r w:rsidRPr="001E51EC">
        <w:rPr>
          <w:rFonts w:ascii="Arial" w:hAnsi="Arial" w:cs="Arial"/>
        </w:rPr>
        <w:t>Охоронна зона має дорівнювати 0,5 довжини найдовшої із сторін дошки, таблички, або групи дощок по периметру з кожної сторони, але не менше 1 метра.</w:t>
      </w:r>
    </w:p>
    <w:p w:rsidR="00497972" w:rsidRDefault="00497972" w:rsidP="00E95B1A">
      <w:pPr>
        <w:ind w:firstLine="567"/>
        <w:jc w:val="both"/>
        <w:rPr>
          <w:rFonts w:ascii="Arial" w:hAnsi="Arial" w:cs="Arial"/>
        </w:rPr>
      </w:pPr>
    </w:p>
    <w:p w:rsidR="00497972" w:rsidRDefault="00497972" w:rsidP="00E95B1A">
      <w:pPr>
        <w:ind w:firstLine="567"/>
        <w:jc w:val="both"/>
        <w:rPr>
          <w:rFonts w:ascii="Arial" w:hAnsi="Arial" w:cs="Arial"/>
        </w:rPr>
      </w:pPr>
    </w:p>
    <w:p w:rsidR="00497972" w:rsidRDefault="00497972" w:rsidP="00E95B1A">
      <w:pPr>
        <w:ind w:firstLine="567"/>
        <w:jc w:val="both"/>
        <w:rPr>
          <w:rFonts w:ascii="Arial" w:hAnsi="Arial" w:cs="Arial"/>
        </w:rPr>
      </w:pPr>
    </w:p>
    <w:p w:rsidR="00497972" w:rsidRDefault="00497972" w:rsidP="00E95B1A">
      <w:pPr>
        <w:ind w:firstLine="567"/>
        <w:jc w:val="both"/>
        <w:rPr>
          <w:rFonts w:ascii="Arial" w:hAnsi="Arial" w:cs="Arial"/>
        </w:rPr>
      </w:pPr>
    </w:p>
    <w:p w:rsidR="00497972" w:rsidRPr="001E51EC" w:rsidRDefault="00497972" w:rsidP="00E95B1A">
      <w:pPr>
        <w:ind w:firstLine="567"/>
        <w:jc w:val="both"/>
        <w:rPr>
          <w:rFonts w:ascii="Arial" w:hAnsi="Arial" w:cs="Arial"/>
        </w:rPr>
      </w:pPr>
    </w:p>
    <w:p w:rsidR="00E95B1A" w:rsidRPr="001E51EC" w:rsidRDefault="00E95B1A" w:rsidP="00E95B1A">
      <w:pPr>
        <w:rPr>
          <w:sz w:val="24"/>
          <w:szCs w:val="28"/>
        </w:rPr>
      </w:pPr>
    </w:p>
    <w:p w:rsidR="00E95B1A" w:rsidRPr="001E51EC" w:rsidRDefault="00E95B1A" w:rsidP="00E95B1A">
      <w:pPr>
        <w:jc w:val="center"/>
        <w:rPr>
          <w:rFonts w:ascii="Arial" w:hAnsi="Arial" w:cs="Arial"/>
          <w:i/>
          <w:szCs w:val="28"/>
        </w:rPr>
      </w:pPr>
      <w:r w:rsidRPr="001E51EC">
        <w:rPr>
          <w:rFonts w:ascii="Arial" w:hAnsi="Arial" w:cs="Arial"/>
          <w:i/>
          <w:szCs w:val="28"/>
        </w:rPr>
        <w:t>Охоронна зона дошки, таблички, або групи дощок</w:t>
      </w:r>
    </w:p>
    <w:p w:rsidR="00E95B1A" w:rsidRDefault="00DE1798" w:rsidP="00E95B1A">
      <w:pPr>
        <w:jc w:val="center"/>
        <w:rPr>
          <w:sz w:val="24"/>
          <w:szCs w:val="28"/>
        </w:rPr>
      </w:pPr>
      <w:r>
        <w:rPr>
          <w:noProof/>
          <w:sz w:val="24"/>
          <w:szCs w:val="28"/>
          <w:lang w:eastAsia="uk-UA"/>
        </w:rPr>
        <w:drawing>
          <wp:inline distT="0" distB="0" distL="0" distR="0">
            <wp:extent cx="5892165" cy="2345690"/>
            <wp:effectExtent l="0" t="0" r="0" b="0"/>
            <wp:docPr id="44" name="Рисунок 66" descr="7-1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7-1-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72" w:rsidRDefault="00497972" w:rsidP="00E95B1A">
      <w:pPr>
        <w:jc w:val="center"/>
        <w:rPr>
          <w:sz w:val="24"/>
          <w:szCs w:val="28"/>
        </w:rPr>
      </w:pPr>
    </w:p>
    <w:p w:rsidR="00497972" w:rsidRDefault="00497972" w:rsidP="00E95B1A">
      <w:pPr>
        <w:jc w:val="center"/>
        <w:rPr>
          <w:sz w:val="24"/>
          <w:szCs w:val="28"/>
        </w:rPr>
      </w:pPr>
    </w:p>
    <w:p w:rsidR="00497972" w:rsidRDefault="00497972" w:rsidP="00E95B1A">
      <w:pPr>
        <w:jc w:val="center"/>
        <w:rPr>
          <w:sz w:val="24"/>
          <w:szCs w:val="28"/>
        </w:rPr>
      </w:pPr>
    </w:p>
    <w:p w:rsidR="00497972" w:rsidRDefault="00497972" w:rsidP="00E95B1A">
      <w:pPr>
        <w:jc w:val="center"/>
        <w:rPr>
          <w:sz w:val="24"/>
          <w:szCs w:val="28"/>
        </w:rPr>
      </w:pPr>
    </w:p>
    <w:p w:rsidR="00497972" w:rsidRDefault="00497972" w:rsidP="00E95B1A">
      <w:pPr>
        <w:jc w:val="center"/>
        <w:rPr>
          <w:sz w:val="24"/>
          <w:szCs w:val="28"/>
        </w:rPr>
      </w:pPr>
    </w:p>
    <w:p w:rsidR="00497972" w:rsidRPr="001E51EC" w:rsidRDefault="00497972" w:rsidP="00E95B1A">
      <w:pPr>
        <w:jc w:val="center"/>
        <w:rPr>
          <w:sz w:val="24"/>
          <w:szCs w:val="28"/>
        </w:rPr>
      </w:pPr>
    </w:p>
    <w:p w:rsidR="00E95B1A" w:rsidRPr="001E51EC" w:rsidRDefault="00E95B1A" w:rsidP="00E95B1A">
      <w:pPr>
        <w:rPr>
          <w:sz w:val="24"/>
          <w:szCs w:val="28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6486"/>
        <w:gridCol w:w="2899"/>
      </w:tblGrid>
      <w:tr w:rsidR="00E95B1A" w:rsidRPr="001E51EC" w:rsidTr="00E95B1A">
        <w:tc>
          <w:tcPr>
            <w:tcW w:w="5871" w:type="dxa"/>
          </w:tcPr>
          <w:p w:rsidR="00E95B1A" w:rsidRPr="001E51EC" w:rsidRDefault="00DE1798" w:rsidP="00E95B1A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uk-UA"/>
              </w:rPr>
              <w:drawing>
                <wp:inline distT="0" distB="0" distL="0" distR="0">
                  <wp:extent cx="3975735" cy="2345690"/>
                  <wp:effectExtent l="0" t="0" r="5715" b="0"/>
                  <wp:docPr id="45" name="Рисунок 65" descr="7-1-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7-1-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735" cy="234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8" w:type="dxa"/>
          </w:tcPr>
          <w:p w:rsidR="00E95B1A" w:rsidRPr="001E51EC" w:rsidRDefault="00E95B1A" w:rsidP="00E95B1A">
            <w:pPr>
              <w:rPr>
                <w:rFonts w:ascii="Arial" w:hAnsi="Arial" w:cs="Arial"/>
                <w:i/>
                <w:sz w:val="24"/>
                <w:szCs w:val="28"/>
              </w:rPr>
            </w:pPr>
            <w:r w:rsidRPr="001E51EC">
              <w:rPr>
                <w:rFonts w:ascii="Arial" w:hAnsi="Arial" w:cs="Arial"/>
                <w:i/>
                <w:szCs w:val="28"/>
              </w:rPr>
              <w:t>Охорона зона  дорівнює 0,5 довжини найдовшої із сторін дошки, таблички, або групи дощок по периметру з кожної сторони, але не менше 1 метра.</w:t>
            </w:r>
          </w:p>
        </w:tc>
      </w:tr>
    </w:tbl>
    <w:p w:rsidR="00E95B1A" w:rsidRPr="001E51EC" w:rsidRDefault="00E95B1A" w:rsidP="00E95B1A">
      <w:pPr>
        <w:rPr>
          <w:sz w:val="24"/>
          <w:szCs w:val="28"/>
        </w:rPr>
      </w:pPr>
    </w:p>
    <w:p w:rsidR="00E95B1A" w:rsidRPr="001E51EC" w:rsidRDefault="00E95B1A" w:rsidP="00E95B1A">
      <w:pPr>
        <w:rPr>
          <w:sz w:val="24"/>
          <w:szCs w:val="28"/>
        </w:rPr>
      </w:pPr>
    </w:p>
    <w:p w:rsidR="00E95B1A" w:rsidRDefault="00E95B1A" w:rsidP="00E95B1A">
      <w:pPr>
        <w:jc w:val="center"/>
        <w:rPr>
          <w:sz w:val="24"/>
          <w:szCs w:val="28"/>
        </w:rPr>
      </w:pPr>
    </w:p>
    <w:p w:rsidR="00497972" w:rsidRPr="001E51EC" w:rsidRDefault="00497972" w:rsidP="00E95B1A">
      <w:pPr>
        <w:jc w:val="center"/>
        <w:rPr>
          <w:sz w:val="24"/>
          <w:szCs w:val="28"/>
        </w:rPr>
      </w:pPr>
    </w:p>
    <w:p w:rsidR="00E95B1A" w:rsidRPr="001E51EC" w:rsidRDefault="00E95B1A" w:rsidP="00E95B1A">
      <w:pPr>
        <w:rPr>
          <w:rFonts w:ascii="Arial" w:hAnsi="Arial" w:cs="Arial"/>
          <w:sz w:val="24"/>
          <w:szCs w:val="28"/>
        </w:rPr>
      </w:pPr>
    </w:p>
    <w:p w:rsidR="00E95B1A" w:rsidRPr="001E51EC" w:rsidRDefault="00E95B1A" w:rsidP="00E95B1A"/>
    <w:p w:rsidR="00072563" w:rsidRPr="00F117FA" w:rsidRDefault="00E95B1A" w:rsidP="003B2FD7">
      <w:pPr>
        <w:pStyle w:val="af3"/>
        <w:shd w:val="clear" w:color="auto" w:fill="FFFFFF"/>
        <w:spacing w:before="0" w:beforeAutospacing="0" w:after="0" w:afterAutospacing="0" w:line="176" w:lineRule="atLeast"/>
        <w:jc w:val="both"/>
        <w:rPr>
          <w:rFonts w:ascii="Arial" w:hAnsi="Arial" w:cs="Arial"/>
          <w:b/>
          <w:sz w:val="22"/>
          <w:szCs w:val="22"/>
          <w:lang w:val="uk-UA"/>
        </w:rPr>
      </w:pPr>
      <w:r w:rsidRPr="00F117FA">
        <w:rPr>
          <w:rFonts w:ascii="Arial" w:hAnsi="Arial" w:cs="Arial"/>
          <w:b/>
          <w:sz w:val="22"/>
          <w:szCs w:val="22"/>
          <w:lang w:val="uk-UA"/>
        </w:rPr>
        <w:t>Секретар міської ради</w:t>
      </w:r>
      <w:r w:rsidRPr="00F117FA">
        <w:rPr>
          <w:rFonts w:ascii="Arial" w:hAnsi="Arial" w:cs="Arial"/>
          <w:b/>
          <w:sz w:val="22"/>
          <w:szCs w:val="22"/>
          <w:lang w:val="uk-UA"/>
        </w:rPr>
        <w:tab/>
      </w:r>
      <w:r w:rsidRPr="00F117FA">
        <w:rPr>
          <w:rFonts w:ascii="Arial" w:hAnsi="Arial" w:cs="Arial"/>
          <w:b/>
          <w:sz w:val="22"/>
          <w:szCs w:val="22"/>
          <w:lang w:val="uk-UA"/>
        </w:rPr>
        <w:tab/>
      </w:r>
      <w:r w:rsidRPr="00F117FA">
        <w:rPr>
          <w:rFonts w:ascii="Arial" w:hAnsi="Arial" w:cs="Arial"/>
          <w:b/>
          <w:sz w:val="22"/>
          <w:szCs w:val="22"/>
          <w:lang w:val="uk-UA"/>
        </w:rPr>
        <w:tab/>
        <w:t xml:space="preserve">                </w:t>
      </w:r>
      <w:r w:rsidRPr="00F117FA">
        <w:rPr>
          <w:rFonts w:ascii="Arial" w:hAnsi="Arial" w:cs="Arial"/>
          <w:b/>
          <w:sz w:val="22"/>
          <w:szCs w:val="22"/>
          <w:lang w:val="uk-UA"/>
        </w:rPr>
        <w:tab/>
      </w:r>
      <w:r w:rsidR="00F15F9E">
        <w:rPr>
          <w:rFonts w:ascii="Arial" w:hAnsi="Arial" w:cs="Arial"/>
          <w:b/>
          <w:sz w:val="22"/>
          <w:szCs w:val="22"/>
          <w:lang w:val="uk-UA"/>
        </w:rPr>
        <w:t xml:space="preserve">                     </w:t>
      </w:r>
      <w:bookmarkStart w:id="45" w:name="_GoBack"/>
      <w:bookmarkEnd w:id="45"/>
      <w:r w:rsidRPr="00F117FA">
        <w:rPr>
          <w:rFonts w:ascii="Arial" w:hAnsi="Arial" w:cs="Arial"/>
          <w:b/>
          <w:sz w:val="22"/>
          <w:szCs w:val="22"/>
          <w:lang w:val="uk-UA"/>
        </w:rPr>
        <w:t xml:space="preserve">         Т.Пекарський</w:t>
      </w:r>
    </w:p>
    <w:p w:rsidR="00F2104B" w:rsidRPr="00601914" w:rsidRDefault="00F2104B">
      <w:pPr>
        <w:rPr>
          <w:snapToGrid w:val="0"/>
          <w:sz w:val="24"/>
          <w:szCs w:val="24"/>
        </w:rPr>
      </w:pPr>
    </w:p>
    <w:sectPr w:rsidR="00F2104B" w:rsidRPr="00601914" w:rsidSect="000C0E7E">
      <w:headerReference w:type="even" r:id="rId54"/>
      <w:headerReference w:type="default" r:id="rId55"/>
      <w:pgSz w:w="11906" w:h="16838" w:code="9"/>
      <w:pgMar w:top="-426" w:right="566" w:bottom="426" w:left="1496" w:header="284" w:footer="720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27C" w:rsidRDefault="00AF027C" w:rsidP="003E3D94">
      <w:r>
        <w:separator/>
      </w:r>
    </w:p>
  </w:endnote>
  <w:endnote w:type="continuationSeparator" w:id="0">
    <w:p w:rsidR="00AF027C" w:rsidRDefault="00AF027C" w:rsidP="003E3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27C" w:rsidRDefault="00AF027C" w:rsidP="003E3D94">
      <w:r>
        <w:separator/>
      </w:r>
    </w:p>
  </w:footnote>
  <w:footnote w:type="continuationSeparator" w:id="0">
    <w:p w:rsidR="00AF027C" w:rsidRDefault="00AF027C" w:rsidP="003E3D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94F" w:rsidRDefault="0048194F" w:rsidP="007D57E4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8194F" w:rsidRDefault="0048194F" w:rsidP="00E20F3D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194F" w:rsidRDefault="0048194F" w:rsidP="007D57E4">
    <w:pPr>
      <w:pStyle w:val="a9"/>
      <w:framePr w:wrap="around" w:vAnchor="text" w:hAnchor="margin" w:xAlign="right" w:y="1"/>
      <w:ind w:left="5235" w:firstLine="4120"/>
      <w:rPr>
        <w:rStyle w:val="a8"/>
      </w:rPr>
    </w:pPr>
  </w:p>
  <w:p w:rsidR="0048194F" w:rsidRDefault="0048194F" w:rsidP="007D57E4">
    <w:pPr>
      <w:pStyle w:val="a9"/>
      <w:framePr w:wrap="around" w:vAnchor="text" w:hAnchor="margin" w:xAlign="right" w:y="1"/>
      <w:ind w:right="360"/>
      <w:rPr>
        <w:rStyle w:val="a8"/>
      </w:rPr>
    </w:pPr>
  </w:p>
  <w:p w:rsidR="0048194F" w:rsidRDefault="0048194F" w:rsidP="00E20F3D">
    <w:pPr>
      <w:pStyle w:val="a9"/>
      <w:ind w:right="360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2937"/>
    <w:multiLevelType w:val="multilevel"/>
    <w:tmpl w:val="D18EC168"/>
    <w:lvl w:ilvl="0">
      <w:start w:val="6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753A17"/>
    <w:multiLevelType w:val="hybridMultilevel"/>
    <w:tmpl w:val="0838A288"/>
    <w:lvl w:ilvl="0" w:tplc="2B9EA03E">
      <w:start w:val="5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05FF40D4"/>
    <w:multiLevelType w:val="hybridMultilevel"/>
    <w:tmpl w:val="B5A88DD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94BCC"/>
    <w:multiLevelType w:val="hybridMultilevel"/>
    <w:tmpl w:val="9B745E18"/>
    <w:lvl w:ilvl="0" w:tplc="BD2CC590">
      <w:start w:val="2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09F478A6"/>
    <w:multiLevelType w:val="multilevel"/>
    <w:tmpl w:val="A3E033C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5">
    <w:nsid w:val="1BE259D0"/>
    <w:multiLevelType w:val="multilevel"/>
    <w:tmpl w:val="A978DF0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6">
    <w:nsid w:val="234A7BD8"/>
    <w:multiLevelType w:val="multilevel"/>
    <w:tmpl w:val="BE2E764C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7">
    <w:nsid w:val="2A360F0B"/>
    <w:multiLevelType w:val="multilevel"/>
    <w:tmpl w:val="91D641D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8">
    <w:nsid w:val="44C15F51"/>
    <w:multiLevelType w:val="multilevel"/>
    <w:tmpl w:val="D9E2581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9">
    <w:nsid w:val="7D573A79"/>
    <w:multiLevelType w:val="singleLevel"/>
    <w:tmpl w:val="937C9DC0"/>
    <w:lvl w:ilvl="0">
      <w:start w:val="2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7"/>
  </w:num>
  <w:num w:numId="5">
    <w:abstractNumId w:val="8"/>
  </w:num>
  <w:num w:numId="6">
    <w:abstractNumId w:val="6"/>
  </w:num>
  <w:num w:numId="7">
    <w:abstractNumId w:val="4"/>
  </w:num>
  <w:num w:numId="8">
    <w:abstractNumId w:val="2"/>
  </w:num>
  <w:num w:numId="9">
    <w:abstractNumId w:val="3"/>
  </w:num>
  <w:num w:numId="10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C60"/>
    <w:rsid w:val="0000029D"/>
    <w:rsid w:val="000024F5"/>
    <w:rsid w:val="00002FF3"/>
    <w:rsid w:val="000037B2"/>
    <w:rsid w:val="0000500D"/>
    <w:rsid w:val="00005296"/>
    <w:rsid w:val="000061F3"/>
    <w:rsid w:val="00010092"/>
    <w:rsid w:val="000106C9"/>
    <w:rsid w:val="000110FB"/>
    <w:rsid w:val="00011E16"/>
    <w:rsid w:val="0001531D"/>
    <w:rsid w:val="000154CB"/>
    <w:rsid w:val="0001692E"/>
    <w:rsid w:val="00017BB0"/>
    <w:rsid w:val="00021174"/>
    <w:rsid w:val="000217A9"/>
    <w:rsid w:val="0002220D"/>
    <w:rsid w:val="00023B37"/>
    <w:rsid w:val="00025A30"/>
    <w:rsid w:val="00026344"/>
    <w:rsid w:val="00031F5C"/>
    <w:rsid w:val="0003218A"/>
    <w:rsid w:val="0003390C"/>
    <w:rsid w:val="000343FC"/>
    <w:rsid w:val="00034BC0"/>
    <w:rsid w:val="00034C5D"/>
    <w:rsid w:val="00037697"/>
    <w:rsid w:val="00040C06"/>
    <w:rsid w:val="000414A0"/>
    <w:rsid w:val="00044EB2"/>
    <w:rsid w:val="0004625B"/>
    <w:rsid w:val="0004655B"/>
    <w:rsid w:val="000467DF"/>
    <w:rsid w:val="0004695F"/>
    <w:rsid w:val="00047D51"/>
    <w:rsid w:val="00053022"/>
    <w:rsid w:val="00053408"/>
    <w:rsid w:val="00054F4E"/>
    <w:rsid w:val="0005612A"/>
    <w:rsid w:val="000568C2"/>
    <w:rsid w:val="00061EEF"/>
    <w:rsid w:val="00064779"/>
    <w:rsid w:val="000650A4"/>
    <w:rsid w:val="00065A8D"/>
    <w:rsid w:val="00067536"/>
    <w:rsid w:val="000708D6"/>
    <w:rsid w:val="00072563"/>
    <w:rsid w:val="000738B0"/>
    <w:rsid w:val="00074072"/>
    <w:rsid w:val="00077A0E"/>
    <w:rsid w:val="00080645"/>
    <w:rsid w:val="000807A5"/>
    <w:rsid w:val="00082455"/>
    <w:rsid w:val="0008341F"/>
    <w:rsid w:val="0008651F"/>
    <w:rsid w:val="00087E4C"/>
    <w:rsid w:val="0009024E"/>
    <w:rsid w:val="0009039A"/>
    <w:rsid w:val="000933C4"/>
    <w:rsid w:val="0009409D"/>
    <w:rsid w:val="00095422"/>
    <w:rsid w:val="000A18D2"/>
    <w:rsid w:val="000A1BCF"/>
    <w:rsid w:val="000A3FB3"/>
    <w:rsid w:val="000A4A53"/>
    <w:rsid w:val="000A6D24"/>
    <w:rsid w:val="000B247A"/>
    <w:rsid w:val="000B2EF4"/>
    <w:rsid w:val="000B4A4B"/>
    <w:rsid w:val="000B4FC3"/>
    <w:rsid w:val="000B5183"/>
    <w:rsid w:val="000B6E50"/>
    <w:rsid w:val="000C0E7E"/>
    <w:rsid w:val="000C1FBD"/>
    <w:rsid w:val="000C340F"/>
    <w:rsid w:val="000C4CEE"/>
    <w:rsid w:val="000C561D"/>
    <w:rsid w:val="000C572C"/>
    <w:rsid w:val="000C5F67"/>
    <w:rsid w:val="000D17F2"/>
    <w:rsid w:val="000D2825"/>
    <w:rsid w:val="000D377C"/>
    <w:rsid w:val="000D59B8"/>
    <w:rsid w:val="000D63C0"/>
    <w:rsid w:val="000D7F53"/>
    <w:rsid w:val="000E3DD1"/>
    <w:rsid w:val="000E6025"/>
    <w:rsid w:val="000E6E51"/>
    <w:rsid w:val="000F175B"/>
    <w:rsid w:val="000F5A98"/>
    <w:rsid w:val="000F60AF"/>
    <w:rsid w:val="000F77BF"/>
    <w:rsid w:val="000F7F00"/>
    <w:rsid w:val="00100BE8"/>
    <w:rsid w:val="001010A3"/>
    <w:rsid w:val="0010197F"/>
    <w:rsid w:val="0010591F"/>
    <w:rsid w:val="00106105"/>
    <w:rsid w:val="001069C1"/>
    <w:rsid w:val="001133D0"/>
    <w:rsid w:val="001145CF"/>
    <w:rsid w:val="00114AE2"/>
    <w:rsid w:val="00115B8E"/>
    <w:rsid w:val="0012017E"/>
    <w:rsid w:val="00130F6C"/>
    <w:rsid w:val="001311CC"/>
    <w:rsid w:val="00132038"/>
    <w:rsid w:val="00133F34"/>
    <w:rsid w:val="0013517D"/>
    <w:rsid w:val="0013528A"/>
    <w:rsid w:val="00140F72"/>
    <w:rsid w:val="00141282"/>
    <w:rsid w:val="00142992"/>
    <w:rsid w:val="00142B9A"/>
    <w:rsid w:val="00145380"/>
    <w:rsid w:val="00147515"/>
    <w:rsid w:val="00150708"/>
    <w:rsid w:val="001513C2"/>
    <w:rsid w:val="00151490"/>
    <w:rsid w:val="0015184D"/>
    <w:rsid w:val="00151958"/>
    <w:rsid w:val="001523AF"/>
    <w:rsid w:val="00152A63"/>
    <w:rsid w:val="00152E0F"/>
    <w:rsid w:val="00152E48"/>
    <w:rsid w:val="00152F39"/>
    <w:rsid w:val="00156772"/>
    <w:rsid w:val="00156F21"/>
    <w:rsid w:val="00162BDC"/>
    <w:rsid w:val="00163DE8"/>
    <w:rsid w:val="001643CF"/>
    <w:rsid w:val="0016592C"/>
    <w:rsid w:val="00165E7E"/>
    <w:rsid w:val="001670D6"/>
    <w:rsid w:val="001706D5"/>
    <w:rsid w:val="00170EF9"/>
    <w:rsid w:val="00171A4B"/>
    <w:rsid w:val="001742E5"/>
    <w:rsid w:val="001809C4"/>
    <w:rsid w:val="001820F5"/>
    <w:rsid w:val="00183BF0"/>
    <w:rsid w:val="00184286"/>
    <w:rsid w:val="001847C7"/>
    <w:rsid w:val="0018631A"/>
    <w:rsid w:val="00186392"/>
    <w:rsid w:val="00186E35"/>
    <w:rsid w:val="00186F01"/>
    <w:rsid w:val="00190283"/>
    <w:rsid w:val="00191342"/>
    <w:rsid w:val="00192D9F"/>
    <w:rsid w:val="00193436"/>
    <w:rsid w:val="00195C35"/>
    <w:rsid w:val="001A2784"/>
    <w:rsid w:val="001A2A98"/>
    <w:rsid w:val="001A2DA0"/>
    <w:rsid w:val="001A46AE"/>
    <w:rsid w:val="001A4794"/>
    <w:rsid w:val="001A492C"/>
    <w:rsid w:val="001A4F5A"/>
    <w:rsid w:val="001A51D8"/>
    <w:rsid w:val="001A5BF0"/>
    <w:rsid w:val="001B2871"/>
    <w:rsid w:val="001B2B63"/>
    <w:rsid w:val="001B5285"/>
    <w:rsid w:val="001B59E0"/>
    <w:rsid w:val="001B6473"/>
    <w:rsid w:val="001B7CF7"/>
    <w:rsid w:val="001C1952"/>
    <w:rsid w:val="001C1C2E"/>
    <w:rsid w:val="001C3717"/>
    <w:rsid w:val="001C3849"/>
    <w:rsid w:val="001C3E3A"/>
    <w:rsid w:val="001C447F"/>
    <w:rsid w:val="001C58B5"/>
    <w:rsid w:val="001D04A3"/>
    <w:rsid w:val="001D2009"/>
    <w:rsid w:val="001D497E"/>
    <w:rsid w:val="001D53D4"/>
    <w:rsid w:val="001D61D0"/>
    <w:rsid w:val="001D7ECA"/>
    <w:rsid w:val="001E03EC"/>
    <w:rsid w:val="001E1D8C"/>
    <w:rsid w:val="001E2ED3"/>
    <w:rsid w:val="001E3C0C"/>
    <w:rsid w:val="001E51EC"/>
    <w:rsid w:val="001E6167"/>
    <w:rsid w:val="001E774F"/>
    <w:rsid w:val="001E7E5D"/>
    <w:rsid w:val="001F4433"/>
    <w:rsid w:val="001F55F2"/>
    <w:rsid w:val="001F597E"/>
    <w:rsid w:val="001F78EC"/>
    <w:rsid w:val="002000A9"/>
    <w:rsid w:val="00205447"/>
    <w:rsid w:val="002124AB"/>
    <w:rsid w:val="0021312A"/>
    <w:rsid w:val="002132B9"/>
    <w:rsid w:val="00213958"/>
    <w:rsid w:val="00215677"/>
    <w:rsid w:val="00216A1E"/>
    <w:rsid w:val="00217171"/>
    <w:rsid w:val="00222935"/>
    <w:rsid w:val="00224126"/>
    <w:rsid w:val="0022530E"/>
    <w:rsid w:val="002259CA"/>
    <w:rsid w:val="00226B6F"/>
    <w:rsid w:val="002301EA"/>
    <w:rsid w:val="0023059C"/>
    <w:rsid w:val="00230796"/>
    <w:rsid w:val="00231398"/>
    <w:rsid w:val="00232F60"/>
    <w:rsid w:val="00234E47"/>
    <w:rsid w:val="00236AAE"/>
    <w:rsid w:val="00237673"/>
    <w:rsid w:val="00237F36"/>
    <w:rsid w:val="00243471"/>
    <w:rsid w:val="00251160"/>
    <w:rsid w:val="002516B4"/>
    <w:rsid w:val="002539E0"/>
    <w:rsid w:val="00254120"/>
    <w:rsid w:val="00254C0D"/>
    <w:rsid w:val="00255844"/>
    <w:rsid w:val="0026151C"/>
    <w:rsid w:val="00261DBF"/>
    <w:rsid w:val="00264310"/>
    <w:rsid w:val="002653F3"/>
    <w:rsid w:val="0026632F"/>
    <w:rsid w:val="002671D9"/>
    <w:rsid w:val="002675C4"/>
    <w:rsid w:val="00270170"/>
    <w:rsid w:val="00272D9F"/>
    <w:rsid w:val="00273570"/>
    <w:rsid w:val="00274EAC"/>
    <w:rsid w:val="00275F64"/>
    <w:rsid w:val="002769E8"/>
    <w:rsid w:val="002769EA"/>
    <w:rsid w:val="00276CF1"/>
    <w:rsid w:val="00280B90"/>
    <w:rsid w:val="00280E8C"/>
    <w:rsid w:val="002814D6"/>
    <w:rsid w:val="002818D3"/>
    <w:rsid w:val="0028343D"/>
    <w:rsid w:val="0028492A"/>
    <w:rsid w:val="00284A2C"/>
    <w:rsid w:val="00285BD6"/>
    <w:rsid w:val="00285D59"/>
    <w:rsid w:val="00290337"/>
    <w:rsid w:val="00291E05"/>
    <w:rsid w:val="00292299"/>
    <w:rsid w:val="002922EF"/>
    <w:rsid w:val="002925F8"/>
    <w:rsid w:val="00293E66"/>
    <w:rsid w:val="00294263"/>
    <w:rsid w:val="0029458C"/>
    <w:rsid w:val="00295476"/>
    <w:rsid w:val="00295ED6"/>
    <w:rsid w:val="0029705E"/>
    <w:rsid w:val="00297227"/>
    <w:rsid w:val="00297335"/>
    <w:rsid w:val="002A2D7C"/>
    <w:rsid w:val="002A4EC0"/>
    <w:rsid w:val="002A618B"/>
    <w:rsid w:val="002A7303"/>
    <w:rsid w:val="002B129F"/>
    <w:rsid w:val="002B2D3A"/>
    <w:rsid w:val="002B4C4F"/>
    <w:rsid w:val="002B55C1"/>
    <w:rsid w:val="002B5A33"/>
    <w:rsid w:val="002B6048"/>
    <w:rsid w:val="002B7E90"/>
    <w:rsid w:val="002C118A"/>
    <w:rsid w:val="002C311B"/>
    <w:rsid w:val="002C3CC3"/>
    <w:rsid w:val="002C4763"/>
    <w:rsid w:val="002C58C3"/>
    <w:rsid w:val="002C5937"/>
    <w:rsid w:val="002C6F91"/>
    <w:rsid w:val="002D0406"/>
    <w:rsid w:val="002D20B3"/>
    <w:rsid w:val="002D40FF"/>
    <w:rsid w:val="002D515F"/>
    <w:rsid w:val="002D603E"/>
    <w:rsid w:val="002D77CE"/>
    <w:rsid w:val="002E23B7"/>
    <w:rsid w:val="002E2C7E"/>
    <w:rsid w:val="002E7CFD"/>
    <w:rsid w:val="002F0A82"/>
    <w:rsid w:val="002F27D9"/>
    <w:rsid w:val="002F313D"/>
    <w:rsid w:val="002F3DED"/>
    <w:rsid w:val="002F478C"/>
    <w:rsid w:val="002F4C49"/>
    <w:rsid w:val="002F4DC7"/>
    <w:rsid w:val="002F6F45"/>
    <w:rsid w:val="002F724F"/>
    <w:rsid w:val="00303532"/>
    <w:rsid w:val="00303B67"/>
    <w:rsid w:val="00305661"/>
    <w:rsid w:val="0031116E"/>
    <w:rsid w:val="00314571"/>
    <w:rsid w:val="0031464F"/>
    <w:rsid w:val="003154BA"/>
    <w:rsid w:val="0031554E"/>
    <w:rsid w:val="003177D4"/>
    <w:rsid w:val="00320650"/>
    <w:rsid w:val="0032082E"/>
    <w:rsid w:val="00325865"/>
    <w:rsid w:val="00326B0D"/>
    <w:rsid w:val="00330893"/>
    <w:rsid w:val="00332496"/>
    <w:rsid w:val="00332812"/>
    <w:rsid w:val="003339CC"/>
    <w:rsid w:val="0033470B"/>
    <w:rsid w:val="00341280"/>
    <w:rsid w:val="00345354"/>
    <w:rsid w:val="00345FE4"/>
    <w:rsid w:val="00347BED"/>
    <w:rsid w:val="00347D46"/>
    <w:rsid w:val="00351874"/>
    <w:rsid w:val="00353700"/>
    <w:rsid w:val="00354F36"/>
    <w:rsid w:val="003557E8"/>
    <w:rsid w:val="003563AC"/>
    <w:rsid w:val="00356A0F"/>
    <w:rsid w:val="00357902"/>
    <w:rsid w:val="00360A50"/>
    <w:rsid w:val="003616BF"/>
    <w:rsid w:val="0036242C"/>
    <w:rsid w:val="003635EF"/>
    <w:rsid w:val="00365C5A"/>
    <w:rsid w:val="00367423"/>
    <w:rsid w:val="00370310"/>
    <w:rsid w:val="00371186"/>
    <w:rsid w:val="00371506"/>
    <w:rsid w:val="00371B18"/>
    <w:rsid w:val="00371E26"/>
    <w:rsid w:val="003748AC"/>
    <w:rsid w:val="003751B8"/>
    <w:rsid w:val="00375344"/>
    <w:rsid w:val="00375372"/>
    <w:rsid w:val="00381DDD"/>
    <w:rsid w:val="00382035"/>
    <w:rsid w:val="003827C9"/>
    <w:rsid w:val="00382E49"/>
    <w:rsid w:val="00383284"/>
    <w:rsid w:val="00383C10"/>
    <w:rsid w:val="00383D8A"/>
    <w:rsid w:val="00383F46"/>
    <w:rsid w:val="00384B56"/>
    <w:rsid w:val="00385627"/>
    <w:rsid w:val="003857FA"/>
    <w:rsid w:val="0038743E"/>
    <w:rsid w:val="003902F6"/>
    <w:rsid w:val="00390F4B"/>
    <w:rsid w:val="003923B3"/>
    <w:rsid w:val="003938F9"/>
    <w:rsid w:val="00394ED9"/>
    <w:rsid w:val="00397ED1"/>
    <w:rsid w:val="003A160F"/>
    <w:rsid w:val="003A1C32"/>
    <w:rsid w:val="003A2982"/>
    <w:rsid w:val="003A2AAE"/>
    <w:rsid w:val="003A408D"/>
    <w:rsid w:val="003A70F6"/>
    <w:rsid w:val="003B149C"/>
    <w:rsid w:val="003B2BBD"/>
    <w:rsid w:val="003B2FD7"/>
    <w:rsid w:val="003B329D"/>
    <w:rsid w:val="003B50C1"/>
    <w:rsid w:val="003C04CA"/>
    <w:rsid w:val="003C3E39"/>
    <w:rsid w:val="003C4729"/>
    <w:rsid w:val="003C77DA"/>
    <w:rsid w:val="003C7D57"/>
    <w:rsid w:val="003D179A"/>
    <w:rsid w:val="003D26AD"/>
    <w:rsid w:val="003D32D7"/>
    <w:rsid w:val="003D449E"/>
    <w:rsid w:val="003D5519"/>
    <w:rsid w:val="003E02DD"/>
    <w:rsid w:val="003E10DA"/>
    <w:rsid w:val="003E1C25"/>
    <w:rsid w:val="003E1EC3"/>
    <w:rsid w:val="003E35AC"/>
    <w:rsid w:val="003E3D94"/>
    <w:rsid w:val="003E798D"/>
    <w:rsid w:val="003F0433"/>
    <w:rsid w:val="003F0752"/>
    <w:rsid w:val="003F09F8"/>
    <w:rsid w:val="003F2BCD"/>
    <w:rsid w:val="003F364E"/>
    <w:rsid w:val="003F3EEA"/>
    <w:rsid w:val="003F44E1"/>
    <w:rsid w:val="00400C38"/>
    <w:rsid w:val="00400F81"/>
    <w:rsid w:val="0040186B"/>
    <w:rsid w:val="00401F6D"/>
    <w:rsid w:val="00402BE5"/>
    <w:rsid w:val="00404A3C"/>
    <w:rsid w:val="00404D9A"/>
    <w:rsid w:val="00406897"/>
    <w:rsid w:val="004070CB"/>
    <w:rsid w:val="00411465"/>
    <w:rsid w:val="00412815"/>
    <w:rsid w:val="004135AA"/>
    <w:rsid w:val="00413ED1"/>
    <w:rsid w:val="00414350"/>
    <w:rsid w:val="00414B10"/>
    <w:rsid w:val="004153A6"/>
    <w:rsid w:val="0041655A"/>
    <w:rsid w:val="00421469"/>
    <w:rsid w:val="00422790"/>
    <w:rsid w:val="00424359"/>
    <w:rsid w:val="004302AD"/>
    <w:rsid w:val="0043251C"/>
    <w:rsid w:val="004332D9"/>
    <w:rsid w:val="00433D29"/>
    <w:rsid w:val="0043469A"/>
    <w:rsid w:val="00435C6E"/>
    <w:rsid w:val="004364A4"/>
    <w:rsid w:val="00437C1A"/>
    <w:rsid w:val="00443761"/>
    <w:rsid w:val="00444257"/>
    <w:rsid w:val="0044544A"/>
    <w:rsid w:val="00451C34"/>
    <w:rsid w:val="00453209"/>
    <w:rsid w:val="00454ADA"/>
    <w:rsid w:val="00454C91"/>
    <w:rsid w:val="0045543A"/>
    <w:rsid w:val="004559E1"/>
    <w:rsid w:val="00456520"/>
    <w:rsid w:val="004565F6"/>
    <w:rsid w:val="00456DB4"/>
    <w:rsid w:val="004658E8"/>
    <w:rsid w:val="0046619B"/>
    <w:rsid w:val="004676FA"/>
    <w:rsid w:val="00470021"/>
    <w:rsid w:val="00470A13"/>
    <w:rsid w:val="00471C9E"/>
    <w:rsid w:val="00471CA5"/>
    <w:rsid w:val="00472580"/>
    <w:rsid w:val="004732FD"/>
    <w:rsid w:val="004752AA"/>
    <w:rsid w:val="00475A64"/>
    <w:rsid w:val="00480E4C"/>
    <w:rsid w:val="0048194F"/>
    <w:rsid w:val="004848E6"/>
    <w:rsid w:val="0048628A"/>
    <w:rsid w:val="004867D5"/>
    <w:rsid w:val="0048697F"/>
    <w:rsid w:val="00492A27"/>
    <w:rsid w:val="0049558A"/>
    <w:rsid w:val="00497972"/>
    <w:rsid w:val="004A2BCF"/>
    <w:rsid w:val="004A2BE9"/>
    <w:rsid w:val="004A3487"/>
    <w:rsid w:val="004A3F89"/>
    <w:rsid w:val="004A4839"/>
    <w:rsid w:val="004A6D9D"/>
    <w:rsid w:val="004B2005"/>
    <w:rsid w:val="004B32F7"/>
    <w:rsid w:val="004B407E"/>
    <w:rsid w:val="004B509C"/>
    <w:rsid w:val="004B69C1"/>
    <w:rsid w:val="004C193A"/>
    <w:rsid w:val="004C1994"/>
    <w:rsid w:val="004C34F8"/>
    <w:rsid w:val="004C49A0"/>
    <w:rsid w:val="004D0096"/>
    <w:rsid w:val="004D061C"/>
    <w:rsid w:val="004D09B1"/>
    <w:rsid w:val="004D1573"/>
    <w:rsid w:val="004D2E82"/>
    <w:rsid w:val="004D40C6"/>
    <w:rsid w:val="004D4794"/>
    <w:rsid w:val="004E06E1"/>
    <w:rsid w:val="004E1121"/>
    <w:rsid w:val="004E2DE3"/>
    <w:rsid w:val="004E383E"/>
    <w:rsid w:val="004E3E17"/>
    <w:rsid w:val="004E59F8"/>
    <w:rsid w:val="004E7A00"/>
    <w:rsid w:val="004F0904"/>
    <w:rsid w:val="004F3C41"/>
    <w:rsid w:val="004F5D59"/>
    <w:rsid w:val="004F7875"/>
    <w:rsid w:val="004F7E46"/>
    <w:rsid w:val="00501599"/>
    <w:rsid w:val="00501EEC"/>
    <w:rsid w:val="0050249F"/>
    <w:rsid w:val="005026C0"/>
    <w:rsid w:val="005026CF"/>
    <w:rsid w:val="005049DC"/>
    <w:rsid w:val="00504E3C"/>
    <w:rsid w:val="005061DC"/>
    <w:rsid w:val="00506A60"/>
    <w:rsid w:val="00507ABF"/>
    <w:rsid w:val="005125F9"/>
    <w:rsid w:val="00512814"/>
    <w:rsid w:val="0051304F"/>
    <w:rsid w:val="00513948"/>
    <w:rsid w:val="00513F4F"/>
    <w:rsid w:val="005143D5"/>
    <w:rsid w:val="005157C0"/>
    <w:rsid w:val="00515FCF"/>
    <w:rsid w:val="00517610"/>
    <w:rsid w:val="005203A1"/>
    <w:rsid w:val="00520FAF"/>
    <w:rsid w:val="00524A2B"/>
    <w:rsid w:val="00525941"/>
    <w:rsid w:val="005261B1"/>
    <w:rsid w:val="00526CF4"/>
    <w:rsid w:val="00526E85"/>
    <w:rsid w:val="005272A1"/>
    <w:rsid w:val="00530AC9"/>
    <w:rsid w:val="00531775"/>
    <w:rsid w:val="0053245B"/>
    <w:rsid w:val="00535F77"/>
    <w:rsid w:val="00537319"/>
    <w:rsid w:val="0054062C"/>
    <w:rsid w:val="00541035"/>
    <w:rsid w:val="005424AF"/>
    <w:rsid w:val="0054319C"/>
    <w:rsid w:val="0054621F"/>
    <w:rsid w:val="00547CD1"/>
    <w:rsid w:val="00551A66"/>
    <w:rsid w:val="005528CA"/>
    <w:rsid w:val="00553A1E"/>
    <w:rsid w:val="00553FA7"/>
    <w:rsid w:val="00560F9C"/>
    <w:rsid w:val="0056389F"/>
    <w:rsid w:val="00564D63"/>
    <w:rsid w:val="00565084"/>
    <w:rsid w:val="005655E2"/>
    <w:rsid w:val="00566A05"/>
    <w:rsid w:val="00566C01"/>
    <w:rsid w:val="0057080E"/>
    <w:rsid w:val="00571C37"/>
    <w:rsid w:val="005720DE"/>
    <w:rsid w:val="00573275"/>
    <w:rsid w:val="00574433"/>
    <w:rsid w:val="00574F90"/>
    <w:rsid w:val="00577067"/>
    <w:rsid w:val="005803D5"/>
    <w:rsid w:val="005816FE"/>
    <w:rsid w:val="00582119"/>
    <w:rsid w:val="0058288B"/>
    <w:rsid w:val="00583EAB"/>
    <w:rsid w:val="005843CF"/>
    <w:rsid w:val="005847E4"/>
    <w:rsid w:val="00584AA7"/>
    <w:rsid w:val="0058598D"/>
    <w:rsid w:val="00585AF5"/>
    <w:rsid w:val="00585C4E"/>
    <w:rsid w:val="005879ED"/>
    <w:rsid w:val="00587EAF"/>
    <w:rsid w:val="00590A1B"/>
    <w:rsid w:val="00591A17"/>
    <w:rsid w:val="00592E6E"/>
    <w:rsid w:val="00593133"/>
    <w:rsid w:val="0059390F"/>
    <w:rsid w:val="005953DC"/>
    <w:rsid w:val="005A129B"/>
    <w:rsid w:val="005A36CF"/>
    <w:rsid w:val="005A6DD4"/>
    <w:rsid w:val="005B0729"/>
    <w:rsid w:val="005B11E2"/>
    <w:rsid w:val="005B46FE"/>
    <w:rsid w:val="005B5CBD"/>
    <w:rsid w:val="005B744B"/>
    <w:rsid w:val="005C006D"/>
    <w:rsid w:val="005C0666"/>
    <w:rsid w:val="005C16C9"/>
    <w:rsid w:val="005C26A6"/>
    <w:rsid w:val="005C3FF4"/>
    <w:rsid w:val="005C50E3"/>
    <w:rsid w:val="005C608B"/>
    <w:rsid w:val="005C76A7"/>
    <w:rsid w:val="005D0AA5"/>
    <w:rsid w:val="005D0AED"/>
    <w:rsid w:val="005D10AA"/>
    <w:rsid w:val="005D14BE"/>
    <w:rsid w:val="005D1F03"/>
    <w:rsid w:val="005D34A8"/>
    <w:rsid w:val="005D4D34"/>
    <w:rsid w:val="005D60D3"/>
    <w:rsid w:val="005D6D78"/>
    <w:rsid w:val="005E0026"/>
    <w:rsid w:val="005E08CB"/>
    <w:rsid w:val="005E2604"/>
    <w:rsid w:val="005E27A4"/>
    <w:rsid w:val="005E2CBE"/>
    <w:rsid w:val="005E35F5"/>
    <w:rsid w:val="005E4BFA"/>
    <w:rsid w:val="005E58F3"/>
    <w:rsid w:val="005E6F5A"/>
    <w:rsid w:val="005E7004"/>
    <w:rsid w:val="005E762E"/>
    <w:rsid w:val="005E7683"/>
    <w:rsid w:val="005F1C4B"/>
    <w:rsid w:val="005F1F68"/>
    <w:rsid w:val="005F3FDF"/>
    <w:rsid w:val="005F5249"/>
    <w:rsid w:val="00600B96"/>
    <w:rsid w:val="00600CDD"/>
    <w:rsid w:val="00601163"/>
    <w:rsid w:val="00601914"/>
    <w:rsid w:val="00602DAD"/>
    <w:rsid w:val="00606B3B"/>
    <w:rsid w:val="00606B57"/>
    <w:rsid w:val="00610792"/>
    <w:rsid w:val="006138A6"/>
    <w:rsid w:val="0061721E"/>
    <w:rsid w:val="00621B89"/>
    <w:rsid w:val="0062342B"/>
    <w:rsid w:val="006249DA"/>
    <w:rsid w:val="00625DD2"/>
    <w:rsid w:val="00625EC0"/>
    <w:rsid w:val="00627902"/>
    <w:rsid w:val="00630C0B"/>
    <w:rsid w:val="00631B86"/>
    <w:rsid w:val="00631FB6"/>
    <w:rsid w:val="006326A8"/>
    <w:rsid w:val="00633CB5"/>
    <w:rsid w:val="006368B7"/>
    <w:rsid w:val="00636EA4"/>
    <w:rsid w:val="006419BA"/>
    <w:rsid w:val="00642278"/>
    <w:rsid w:val="00643FC4"/>
    <w:rsid w:val="00646409"/>
    <w:rsid w:val="00646626"/>
    <w:rsid w:val="00651624"/>
    <w:rsid w:val="00651DBE"/>
    <w:rsid w:val="00653537"/>
    <w:rsid w:val="006535F3"/>
    <w:rsid w:val="00654263"/>
    <w:rsid w:val="00654F35"/>
    <w:rsid w:val="0065585C"/>
    <w:rsid w:val="00656F03"/>
    <w:rsid w:val="00660AE4"/>
    <w:rsid w:val="00661504"/>
    <w:rsid w:val="00661D2F"/>
    <w:rsid w:val="00662A10"/>
    <w:rsid w:val="006635D9"/>
    <w:rsid w:val="00664160"/>
    <w:rsid w:val="00664432"/>
    <w:rsid w:val="0066527C"/>
    <w:rsid w:val="006655E9"/>
    <w:rsid w:val="0066596D"/>
    <w:rsid w:val="006665FA"/>
    <w:rsid w:val="00666F01"/>
    <w:rsid w:val="00670423"/>
    <w:rsid w:val="0067173F"/>
    <w:rsid w:val="00671E73"/>
    <w:rsid w:val="006726EE"/>
    <w:rsid w:val="00672B64"/>
    <w:rsid w:val="00673B23"/>
    <w:rsid w:val="00677928"/>
    <w:rsid w:val="006804F9"/>
    <w:rsid w:val="00684222"/>
    <w:rsid w:val="00684B2D"/>
    <w:rsid w:val="00686348"/>
    <w:rsid w:val="006908ED"/>
    <w:rsid w:val="006911E0"/>
    <w:rsid w:val="00693237"/>
    <w:rsid w:val="00694B68"/>
    <w:rsid w:val="006978A4"/>
    <w:rsid w:val="006A179D"/>
    <w:rsid w:val="006A5652"/>
    <w:rsid w:val="006A5DF8"/>
    <w:rsid w:val="006A6047"/>
    <w:rsid w:val="006B08E7"/>
    <w:rsid w:val="006B49BD"/>
    <w:rsid w:val="006B6508"/>
    <w:rsid w:val="006B663C"/>
    <w:rsid w:val="006C244F"/>
    <w:rsid w:val="006C3248"/>
    <w:rsid w:val="006C37C0"/>
    <w:rsid w:val="006C58AE"/>
    <w:rsid w:val="006D3AE1"/>
    <w:rsid w:val="006D5617"/>
    <w:rsid w:val="006D56C2"/>
    <w:rsid w:val="006D5BF4"/>
    <w:rsid w:val="006D62D7"/>
    <w:rsid w:val="006E19F6"/>
    <w:rsid w:val="006E2F71"/>
    <w:rsid w:val="006E4472"/>
    <w:rsid w:val="006F00A8"/>
    <w:rsid w:val="006F024B"/>
    <w:rsid w:val="006F1BE1"/>
    <w:rsid w:val="006F3A46"/>
    <w:rsid w:val="006F6402"/>
    <w:rsid w:val="006F795B"/>
    <w:rsid w:val="006F7B62"/>
    <w:rsid w:val="007053B1"/>
    <w:rsid w:val="007060DE"/>
    <w:rsid w:val="00707229"/>
    <w:rsid w:val="00711F28"/>
    <w:rsid w:val="00712B60"/>
    <w:rsid w:val="00713D75"/>
    <w:rsid w:val="007163B8"/>
    <w:rsid w:val="00716D94"/>
    <w:rsid w:val="007203F6"/>
    <w:rsid w:val="00720CEE"/>
    <w:rsid w:val="00720FFB"/>
    <w:rsid w:val="007223C3"/>
    <w:rsid w:val="00723DFE"/>
    <w:rsid w:val="00723E86"/>
    <w:rsid w:val="007249D5"/>
    <w:rsid w:val="007260A7"/>
    <w:rsid w:val="00726273"/>
    <w:rsid w:val="007265D2"/>
    <w:rsid w:val="00726E65"/>
    <w:rsid w:val="00727002"/>
    <w:rsid w:val="007312CB"/>
    <w:rsid w:val="007334D2"/>
    <w:rsid w:val="00733D18"/>
    <w:rsid w:val="007349E5"/>
    <w:rsid w:val="00734CEC"/>
    <w:rsid w:val="00734D67"/>
    <w:rsid w:val="007375B2"/>
    <w:rsid w:val="00737F49"/>
    <w:rsid w:val="007412F5"/>
    <w:rsid w:val="00741478"/>
    <w:rsid w:val="007423DC"/>
    <w:rsid w:val="007446C2"/>
    <w:rsid w:val="00744880"/>
    <w:rsid w:val="007475BA"/>
    <w:rsid w:val="00747FCA"/>
    <w:rsid w:val="00750527"/>
    <w:rsid w:val="00750B6A"/>
    <w:rsid w:val="0075144E"/>
    <w:rsid w:val="0075265F"/>
    <w:rsid w:val="00752B88"/>
    <w:rsid w:val="0075301E"/>
    <w:rsid w:val="00753428"/>
    <w:rsid w:val="00753C5C"/>
    <w:rsid w:val="00753F5F"/>
    <w:rsid w:val="007543A1"/>
    <w:rsid w:val="007558D5"/>
    <w:rsid w:val="0075624B"/>
    <w:rsid w:val="0076090C"/>
    <w:rsid w:val="0076119F"/>
    <w:rsid w:val="00761419"/>
    <w:rsid w:val="00762C21"/>
    <w:rsid w:val="00763402"/>
    <w:rsid w:val="00763ABB"/>
    <w:rsid w:val="00763DCB"/>
    <w:rsid w:val="0076561C"/>
    <w:rsid w:val="007662EE"/>
    <w:rsid w:val="007666AE"/>
    <w:rsid w:val="00767C75"/>
    <w:rsid w:val="00770C90"/>
    <w:rsid w:val="007822FA"/>
    <w:rsid w:val="00786E53"/>
    <w:rsid w:val="00787CB3"/>
    <w:rsid w:val="00787FBA"/>
    <w:rsid w:val="0079151E"/>
    <w:rsid w:val="00791C8E"/>
    <w:rsid w:val="00792A2A"/>
    <w:rsid w:val="00793AB6"/>
    <w:rsid w:val="007966BF"/>
    <w:rsid w:val="007A2C5C"/>
    <w:rsid w:val="007A3FDD"/>
    <w:rsid w:val="007A59F4"/>
    <w:rsid w:val="007A5DB0"/>
    <w:rsid w:val="007A694A"/>
    <w:rsid w:val="007A6D48"/>
    <w:rsid w:val="007B1F78"/>
    <w:rsid w:val="007B2753"/>
    <w:rsid w:val="007B3581"/>
    <w:rsid w:val="007B6D7E"/>
    <w:rsid w:val="007C33AA"/>
    <w:rsid w:val="007C5A72"/>
    <w:rsid w:val="007C7C63"/>
    <w:rsid w:val="007D2653"/>
    <w:rsid w:val="007D4A63"/>
    <w:rsid w:val="007D57E4"/>
    <w:rsid w:val="007D6A95"/>
    <w:rsid w:val="007D6B8F"/>
    <w:rsid w:val="007D72F2"/>
    <w:rsid w:val="007E0E6E"/>
    <w:rsid w:val="007E3445"/>
    <w:rsid w:val="007E4B72"/>
    <w:rsid w:val="007E721B"/>
    <w:rsid w:val="007E76F3"/>
    <w:rsid w:val="007F086F"/>
    <w:rsid w:val="007F2668"/>
    <w:rsid w:val="007F5288"/>
    <w:rsid w:val="0080092D"/>
    <w:rsid w:val="008034B8"/>
    <w:rsid w:val="00804187"/>
    <w:rsid w:val="0080437A"/>
    <w:rsid w:val="00805CBB"/>
    <w:rsid w:val="008075F9"/>
    <w:rsid w:val="0080766E"/>
    <w:rsid w:val="00810001"/>
    <w:rsid w:val="008118AE"/>
    <w:rsid w:val="0081255E"/>
    <w:rsid w:val="008126F4"/>
    <w:rsid w:val="00813595"/>
    <w:rsid w:val="00813F7C"/>
    <w:rsid w:val="00814F32"/>
    <w:rsid w:val="00815C6C"/>
    <w:rsid w:val="00820C2E"/>
    <w:rsid w:val="00820F1F"/>
    <w:rsid w:val="00821242"/>
    <w:rsid w:val="00825547"/>
    <w:rsid w:val="008266DB"/>
    <w:rsid w:val="00826DA2"/>
    <w:rsid w:val="008275C1"/>
    <w:rsid w:val="008279CE"/>
    <w:rsid w:val="008306B3"/>
    <w:rsid w:val="00831DA6"/>
    <w:rsid w:val="0083220E"/>
    <w:rsid w:val="00832A91"/>
    <w:rsid w:val="00834667"/>
    <w:rsid w:val="00836063"/>
    <w:rsid w:val="008364D6"/>
    <w:rsid w:val="00836BC5"/>
    <w:rsid w:val="00837E12"/>
    <w:rsid w:val="00841C70"/>
    <w:rsid w:val="00843217"/>
    <w:rsid w:val="008477B3"/>
    <w:rsid w:val="00847890"/>
    <w:rsid w:val="00850EA9"/>
    <w:rsid w:val="008519E7"/>
    <w:rsid w:val="00853E48"/>
    <w:rsid w:val="0085559B"/>
    <w:rsid w:val="00856739"/>
    <w:rsid w:val="0085726C"/>
    <w:rsid w:val="00860494"/>
    <w:rsid w:val="008639E5"/>
    <w:rsid w:val="00863FD7"/>
    <w:rsid w:val="008655C4"/>
    <w:rsid w:val="00867B80"/>
    <w:rsid w:val="00872436"/>
    <w:rsid w:val="00873885"/>
    <w:rsid w:val="00875EB3"/>
    <w:rsid w:val="008764B2"/>
    <w:rsid w:val="00880B1A"/>
    <w:rsid w:val="0088318D"/>
    <w:rsid w:val="008839BE"/>
    <w:rsid w:val="00884C3F"/>
    <w:rsid w:val="00885C5D"/>
    <w:rsid w:val="008861E7"/>
    <w:rsid w:val="00891039"/>
    <w:rsid w:val="008915DD"/>
    <w:rsid w:val="00892003"/>
    <w:rsid w:val="008924C1"/>
    <w:rsid w:val="008928F5"/>
    <w:rsid w:val="008931F1"/>
    <w:rsid w:val="00893915"/>
    <w:rsid w:val="00894C04"/>
    <w:rsid w:val="00894E77"/>
    <w:rsid w:val="00896027"/>
    <w:rsid w:val="008A0DEB"/>
    <w:rsid w:val="008A0F52"/>
    <w:rsid w:val="008A2979"/>
    <w:rsid w:val="008A60B8"/>
    <w:rsid w:val="008A6CD4"/>
    <w:rsid w:val="008B2164"/>
    <w:rsid w:val="008B451D"/>
    <w:rsid w:val="008B4B04"/>
    <w:rsid w:val="008B54AE"/>
    <w:rsid w:val="008B587E"/>
    <w:rsid w:val="008B5936"/>
    <w:rsid w:val="008B5D35"/>
    <w:rsid w:val="008B7F42"/>
    <w:rsid w:val="008C041D"/>
    <w:rsid w:val="008C0DD7"/>
    <w:rsid w:val="008C57D6"/>
    <w:rsid w:val="008C6BE8"/>
    <w:rsid w:val="008C7524"/>
    <w:rsid w:val="008D0AA2"/>
    <w:rsid w:val="008D21FD"/>
    <w:rsid w:val="008D5622"/>
    <w:rsid w:val="008D6367"/>
    <w:rsid w:val="008E132F"/>
    <w:rsid w:val="008E1370"/>
    <w:rsid w:val="008E2411"/>
    <w:rsid w:val="008E2698"/>
    <w:rsid w:val="008E311A"/>
    <w:rsid w:val="008E31A1"/>
    <w:rsid w:val="008E532D"/>
    <w:rsid w:val="008E5CA1"/>
    <w:rsid w:val="008E70F3"/>
    <w:rsid w:val="008E770C"/>
    <w:rsid w:val="008E79F4"/>
    <w:rsid w:val="008F0778"/>
    <w:rsid w:val="008F0D7B"/>
    <w:rsid w:val="008F202F"/>
    <w:rsid w:val="008F2C51"/>
    <w:rsid w:val="008F3C01"/>
    <w:rsid w:val="008F40E1"/>
    <w:rsid w:val="008F650C"/>
    <w:rsid w:val="008F75CF"/>
    <w:rsid w:val="00901E53"/>
    <w:rsid w:val="009062D1"/>
    <w:rsid w:val="00907560"/>
    <w:rsid w:val="00911DD0"/>
    <w:rsid w:val="009132EB"/>
    <w:rsid w:val="00913449"/>
    <w:rsid w:val="009151C7"/>
    <w:rsid w:val="009160F7"/>
    <w:rsid w:val="009169EA"/>
    <w:rsid w:val="00916CDF"/>
    <w:rsid w:val="0091796A"/>
    <w:rsid w:val="009209E1"/>
    <w:rsid w:val="009258C5"/>
    <w:rsid w:val="00925AD9"/>
    <w:rsid w:val="0093165E"/>
    <w:rsid w:val="00932A6F"/>
    <w:rsid w:val="0093603F"/>
    <w:rsid w:val="00936187"/>
    <w:rsid w:val="00937E73"/>
    <w:rsid w:val="00944C28"/>
    <w:rsid w:val="0095045D"/>
    <w:rsid w:val="00950BFC"/>
    <w:rsid w:val="0095109F"/>
    <w:rsid w:val="009549EB"/>
    <w:rsid w:val="00955AD4"/>
    <w:rsid w:val="00957089"/>
    <w:rsid w:val="009570CC"/>
    <w:rsid w:val="009614A5"/>
    <w:rsid w:val="00961602"/>
    <w:rsid w:val="00961E90"/>
    <w:rsid w:val="0096203E"/>
    <w:rsid w:val="00963B37"/>
    <w:rsid w:val="00965929"/>
    <w:rsid w:val="00965B63"/>
    <w:rsid w:val="009678E4"/>
    <w:rsid w:val="00970676"/>
    <w:rsid w:val="00972FA7"/>
    <w:rsid w:val="00973811"/>
    <w:rsid w:val="0097467B"/>
    <w:rsid w:val="00974972"/>
    <w:rsid w:val="009769E4"/>
    <w:rsid w:val="00976BE9"/>
    <w:rsid w:val="00976E60"/>
    <w:rsid w:val="00977622"/>
    <w:rsid w:val="00977EE7"/>
    <w:rsid w:val="009810F4"/>
    <w:rsid w:val="00981200"/>
    <w:rsid w:val="00983FC6"/>
    <w:rsid w:val="00984D8E"/>
    <w:rsid w:val="00985799"/>
    <w:rsid w:val="009864E9"/>
    <w:rsid w:val="00986FFF"/>
    <w:rsid w:val="0098749F"/>
    <w:rsid w:val="00990013"/>
    <w:rsid w:val="009916A6"/>
    <w:rsid w:val="009942ED"/>
    <w:rsid w:val="00995C06"/>
    <w:rsid w:val="0099741B"/>
    <w:rsid w:val="009A0043"/>
    <w:rsid w:val="009A2360"/>
    <w:rsid w:val="009A27FA"/>
    <w:rsid w:val="009A2B53"/>
    <w:rsid w:val="009A3DF1"/>
    <w:rsid w:val="009A4100"/>
    <w:rsid w:val="009A499E"/>
    <w:rsid w:val="009A5694"/>
    <w:rsid w:val="009A59E2"/>
    <w:rsid w:val="009A6661"/>
    <w:rsid w:val="009B0229"/>
    <w:rsid w:val="009B2198"/>
    <w:rsid w:val="009B2680"/>
    <w:rsid w:val="009B3662"/>
    <w:rsid w:val="009B45E9"/>
    <w:rsid w:val="009B5D4B"/>
    <w:rsid w:val="009B6B8C"/>
    <w:rsid w:val="009B752D"/>
    <w:rsid w:val="009B7DC0"/>
    <w:rsid w:val="009C1032"/>
    <w:rsid w:val="009C3167"/>
    <w:rsid w:val="009C34B6"/>
    <w:rsid w:val="009C3AA1"/>
    <w:rsid w:val="009C479F"/>
    <w:rsid w:val="009C73EC"/>
    <w:rsid w:val="009C7790"/>
    <w:rsid w:val="009D1E9E"/>
    <w:rsid w:val="009D27EC"/>
    <w:rsid w:val="009D4A8E"/>
    <w:rsid w:val="009D4AF9"/>
    <w:rsid w:val="009D5603"/>
    <w:rsid w:val="009D7BB8"/>
    <w:rsid w:val="009E0471"/>
    <w:rsid w:val="009E289C"/>
    <w:rsid w:val="009E3E46"/>
    <w:rsid w:val="009E413C"/>
    <w:rsid w:val="009E521A"/>
    <w:rsid w:val="009E5313"/>
    <w:rsid w:val="009E66C8"/>
    <w:rsid w:val="009E7500"/>
    <w:rsid w:val="009E7C27"/>
    <w:rsid w:val="009F133C"/>
    <w:rsid w:val="009F1B05"/>
    <w:rsid w:val="009F24A4"/>
    <w:rsid w:val="009F306F"/>
    <w:rsid w:val="009F3F52"/>
    <w:rsid w:val="00A0096C"/>
    <w:rsid w:val="00A00A41"/>
    <w:rsid w:val="00A01F59"/>
    <w:rsid w:val="00A0438A"/>
    <w:rsid w:val="00A04C66"/>
    <w:rsid w:val="00A050A4"/>
    <w:rsid w:val="00A05938"/>
    <w:rsid w:val="00A064A4"/>
    <w:rsid w:val="00A06FFF"/>
    <w:rsid w:val="00A1215A"/>
    <w:rsid w:val="00A130C8"/>
    <w:rsid w:val="00A13207"/>
    <w:rsid w:val="00A220D3"/>
    <w:rsid w:val="00A22155"/>
    <w:rsid w:val="00A240E0"/>
    <w:rsid w:val="00A257BA"/>
    <w:rsid w:val="00A26845"/>
    <w:rsid w:val="00A27050"/>
    <w:rsid w:val="00A2793B"/>
    <w:rsid w:val="00A3206B"/>
    <w:rsid w:val="00A32660"/>
    <w:rsid w:val="00A32D25"/>
    <w:rsid w:val="00A330EE"/>
    <w:rsid w:val="00A333F1"/>
    <w:rsid w:val="00A33FF1"/>
    <w:rsid w:val="00A34B96"/>
    <w:rsid w:val="00A3738D"/>
    <w:rsid w:val="00A4070B"/>
    <w:rsid w:val="00A453A5"/>
    <w:rsid w:val="00A46486"/>
    <w:rsid w:val="00A51C2F"/>
    <w:rsid w:val="00A53CB4"/>
    <w:rsid w:val="00A54010"/>
    <w:rsid w:val="00A541A8"/>
    <w:rsid w:val="00A5526D"/>
    <w:rsid w:val="00A55536"/>
    <w:rsid w:val="00A5652A"/>
    <w:rsid w:val="00A57C28"/>
    <w:rsid w:val="00A62CF4"/>
    <w:rsid w:val="00A64047"/>
    <w:rsid w:val="00A664C1"/>
    <w:rsid w:val="00A679FF"/>
    <w:rsid w:val="00A67A9D"/>
    <w:rsid w:val="00A7185E"/>
    <w:rsid w:val="00A71FEA"/>
    <w:rsid w:val="00A7268A"/>
    <w:rsid w:val="00A7668D"/>
    <w:rsid w:val="00A7795A"/>
    <w:rsid w:val="00A77A77"/>
    <w:rsid w:val="00A826F6"/>
    <w:rsid w:val="00A82B90"/>
    <w:rsid w:val="00A877ED"/>
    <w:rsid w:val="00A90214"/>
    <w:rsid w:val="00A91AA0"/>
    <w:rsid w:val="00A96EF5"/>
    <w:rsid w:val="00A97648"/>
    <w:rsid w:val="00AA009E"/>
    <w:rsid w:val="00AA01C9"/>
    <w:rsid w:val="00AA1770"/>
    <w:rsid w:val="00AA2F47"/>
    <w:rsid w:val="00AA3002"/>
    <w:rsid w:val="00AA4FAB"/>
    <w:rsid w:val="00AA56C6"/>
    <w:rsid w:val="00AA7CCE"/>
    <w:rsid w:val="00AB02EA"/>
    <w:rsid w:val="00AB1C98"/>
    <w:rsid w:val="00AB1CD6"/>
    <w:rsid w:val="00AB7A59"/>
    <w:rsid w:val="00AB7F60"/>
    <w:rsid w:val="00AC0AAC"/>
    <w:rsid w:val="00AC1F38"/>
    <w:rsid w:val="00AC4266"/>
    <w:rsid w:val="00AC65A6"/>
    <w:rsid w:val="00AC6688"/>
    <w:rsid w:val="00AD0989"/>
    <w:rsid w:val="00AD3C14"/>
    <w:rsid w:val="00AD6938"/>
    <w:rsid w:val="00AD6D71"/>
    <w:rsid w:val="00AD6FA7"/>
    <w:rsid w:val="00AE1B97"/>
    <w:rsid w:val="00AE1EFE"/>
    <w:rsid w:val="00AE1F84"/>
    <w:rsid w:val="00AE5FD0"/>
    <w:rsid w:val="00AF0119"/>
    <w:rsid w:val="00AF027C"/>
    <w:rsid w:val="00AF174C"/>
    <w:rsid w:val="00AF26A6"/>
    <w:rsid w:val="00AF2D37"/>
    <w:rsid w:val="00AF7A22"/>
    <w:rsid w:val="00B0145F"/>
    <w:rsid w:val="00B02D68"/>
    <w:rsid w:val="00B03A70"/>
    <w:rsid w:val="00B03F61"/>
    <w:rsid w:val="00B0400E"/>
    <w:rsid w:val="00B109A5"/>
    <w:rsid w:val="00B10F50"/>
    <w:rsid w:val="00B12979"/>
    <w:rsid w:val="00B12B77"/>
    <w:rsid w:val="00B13F8A"/>
    <w:rsid w:val="00B1525E"/>
    <w:rsid w:val="00B16724"/>
    <w:rsid w:val="00B16F40"/>
    <w:rsid w:val="00B2010A"/>
    <w:rsid w:val="00B232C1"/>
    <w:rsid w:val="00B23567"/>
    <w:rsid w:val="00B27FFE"/>
    <w:rsid w:val="00B31380"/>
    <w:rsid w:val="00B32F39"/>
    <w:rsid w:val="00B33EAA"/>
    <w:rsid w:val="00B34595"/>
    <w:rsid w:val="00B35715"/>
    <w:rsid w:val="00B36130"/>
    <w:rsid w:val="00B3665D"/>
    <w:rsid w:val="00B375FC"/>
    <w:rsid w:val="00B37E30"/>
    <w:rsid w:val="00B40396"/>
    <w:rsid w:val="00B4248A"/>
    <w:rsid w:val="00B445E5"/>
    <w:rsid w:val="00B47AFB"/>
    <w:rsid w:val="00B47E2F"/>
    <w:rsid w:val="00B50DAF"/>
    <w:rsid w:val="00B52F78"/>
    <w:rsid w:val="00B543F2"/>
    <w:rsid w:val="00B55B8A"/>
    <w:rsid w:val="00B605D2"/>
    <w:rsid w:val="00B606DF"/>
    <w:rsid w:val="00B61F74"/>
    <w:rsid w:val="00B632A3"/>
    <w:rsid w:val="00B63A8C"/>
    <w:rsid w:val="00B63E3B"/>
    <w:rsid w:val="00B6597B"/>
    <w:rsid w:val="00B65C09"/>
    <w:rsid w:val="00B67FE2"/>
    <w:rsid w:val="00B7055A"/>
    <w:rsid w:val="00B70852"/>
    <w:rsid w:val="00B73699"/>
    <w:rsid w:val="00B80764"/>
    <w:rsid w:val="00B811D8"/>
    <w:rsid w:val="00B84E61"/>
    <w:rsid w:val="00B8729C"/>
    <w:rsid w:val="00B90BB5"/>
    <w:rsid w:val="00B916BF"/>
    <w:rsid w:val="00B91746"/>
    <w:rsid w:val="00B953DF"/>
    <w:rsid w:val="00B9574E"/>
    <w:rsid w:val="00BA0572"/>
    <w:rsid w:val="00BA0C60"/>
    <w:rsid w:val="00BA25C7"/>
    <w:rsid w:val="00BA45CE"/>
    <w:rsid w:val="00BA45EA"/>
    <w:rsid w:val="00BA510E"/>
    <w:rsid w:val="00BA53F8"/>
    <w:rsid w:val="00BA64C1"/>
    <w:rsid w:val="00BA66C6"/>
    <w:rsid w:val="00BA78EF"/>
    <w:rsid w:val="00BB0249"/>
    <w:rsid w:val="00BB2775"/>
    <w:rsid w:val="00BB31C3"/>
    <w:rsid w:val="00BB41CE"/>
    <w:rsid w:val="00BB570C"/>
    <w:rsid w:val="00BB597B"/>
    <w:rsid w:val="00BB5A24"/>
    <w:rsid w:val="00BB6534"/>
    <w:rsid w:val="00BC049B"/>
    <w:rsid w:val="00BC1141"/>
    <w:rsid w:val="00BC1806"/>
    <w:rsid w:val="00BC2A9C"/>
    <w:rsid w:val="00BC2B9F"/>
    <w:rsid w:val="00BC3F0A"/>
    <w:rsid w:val="00BC4389"/>
    <w:rsid w:val="00BC59B2"/>
    <w:rsid w:val="00BC6066"/>
    <w:rsid w:val="00BC7309"/>
    <w:rsid w:val="00BD2BCA"/>
    <w:rsid w:val="00BD4425"/>
    <w:rsid w:val="00BD5CF5"/>
    <w:rsid w:val="00BD625B"/>
    <w:rsid w:val="00BD78EA"/>
    <w:rsid w:val="00BE20EF"/>
    <w:rsid w:val="00BE470B"/>
    <w:rsid w:val="00BE5A91"/>
    <w:rsid w:val="00BF1365"/>
    <w:rsid w:val="00BF4BF7"/>
    <w:rsid w:val="00C001B2"/>
    <w:rsid w:val="00C005A5"/>
    <w:rsid w:val="00C017CB"/>
    <w:rsid w:val="00C0245E"/>
    <w:rsid w:val="00C067D6"/>
    <w:rsid w:val="00C06FCB"/>
    <w:rsid w:val="00C07BA5"/>
    <w:rsid w:val="00C1002C"/>
    <w:rsid w:val="00C10307"/>
    <w:rsid w:val="00C130F4"/>
    <w:rsid w:val="00C13517"/>
    <w:rsid w:val="00C1435F"/>
    <w:rsid w:val="00C151B6"/>
    <w:rsid w:val="00C152B2"/>
    <w:rsid w:val="00C16726"/>
    <w:rsid w:val="00C175D2"/>
    <w:rsid w:val="00C20D84"/>
    <w:rsid w:val="00C21352"/>
    <w:rsid w:val="00C2295D"/>
    <w:rsid w:val="00C30E44"/>
    <w:rsid w:val="00C31D07"/>
    <w:rsid w:val="00C32C87"/>
    <w:rsid w:val="00C404BC"/>
    <w:rsid w:val="00C41A59"/>
    <w:rsid w:val="00C42561"/>
    <w:rsid w:val="00C45E01"/>
    <w:rsid w:val="00C46E0D"/>
    <w:rsid w:val="00C503AD"/>
    <w:rsid w:val="00C51094"/>
    <w:rsid w:val="00C54343"/>
    <w:rsid w:val="00C54377"/>
    <w:rsid w:val="00C54677"/>
    <w:rsid w:val="00C54F2D"/>
    <w:rsid w:val="00C55E0B"/>
    <w:rsid w:val="00C55E59"/>
    <w:rsid w:val="00C560A3"/>
    <w:rsid w:val="00C57B62"/>
    <w:rsid w:val="00C60450"/>
    <w:rsid w:val="00C618FA"/>
    <w:rsid w:val="00C630FC"/>
    <w:rsid w:val="00C6444D"/>
    <w:rsid w:val="00C65EDE"/>
    <w:rsid w:val="00C66A47"/>
    <w:rsid w:val="00C707D4"/>
    <w:rsid w:val="00C71E92"/>
    <w:rsid w:val="00C73474"/>
    <w:rsid w:val="00C80379"/>
    <w:rsid w:val="00C81AFA"/>
    <w:rsid w:val="00C826AA"/>
    <w:rsid w:val="00C8363A"/>
    <w:rsid w:val="00C8436F"/>
    <w:rsid w:val="00C8576D"/>
    <w:rsid w:val="00C863E5"/>
    <w:rsid w:val="00C86AB9"/>
    <w:rsid w:val="00C87ED9"/>
    <w:rsid w:val="00C904F8"/>
    <w:rsid w:val="00C91700"/>
    <w:rsid w:val="00C91D47"/>
    <w:rsid w:val="00C94C02"/>
    <w:rsid w:val="00C95D7E"/>
    <w:rsid w:val="00C96A2C"/>
    <w:rsid w:val="00CA169C"/>
    <w:rsid w:val="00CA1B62"/>
    <w:rsid w:val="00CA1E74"/>
    <w:rsid w:val="00CA51C7"/>
    <w:rsid w:val="00CA51DF"/>
    <w:rsid w:val="00CA5244"/>
    <w:rsid w:val="00CA694F"/>
    <w:rsid w:val="00CB0202"/>
    <w:rsid w:val="00CB129B"/>
    <w:rsid w:val="00CB3B6D"/>
    <w:rsid w:val="00CB6865"/>
    <w:rsid w:val="00CC026C"/>
    <w:rsid w:val="00CC1AB4"/>
    <w:rsid w:val="00CC1FE5"/>
    <w:rsid w:val="00CC4F63"/>
    <w:rsid w:val="00CC51AA"/>
    <w:rsid w:val="00CC5E80"/>
    <w:rsid w:val="00CC6CDD"/>
    <w:rsid w:val="00CC7223"/>
    <w:rsid w:val="00CC7F53"/>
    <w:rsid w:val="00CD0F02"/>
    <w:rsid w:val="00CD247A"/>
    <w:rsid w:val="00CD3218"/>
    <w:rsid w:val="00CD328A"/>
    <w:rsid w:val="00CD52ED"/>
    <w:rsid w:val="00CD583B"/>
    <w:rsid w:val="00CD5E61"/>
    <w:rsid w:val="00CE08B5"/>
    <w:rsid w:val="00CE0DFE"/>
    <w:rsid w:val="00CE3AC7"/>
    <w:rsid w:val="00CE5E43"/>
    <w:rsid w:val="00CE6C7E"/>
    <w:rsid w:val="00CE716C"/>
    <w:rsid w:val="00CF1CB3"/>
    <w:rsid w:val="00CF2A32"/>
    <w:rsid w:val="00CF3400"/>
    <w:rsid w:val="00CF4756"/>
    <w:rsid w:val="00CF732D"/>
    <w:rsid w:val="00D005FC"/>
    <w:rsid w:val="00D0164D"/>
    <w:rsid w:val="00D0403E"/>
    <w:rsid w:val="00D0561F"/>
    <w:rsid w:val="00D05ED6"/>
    <w:rsid w:val="00D0676C"/>
    <w:rsid w:val="00D0770B"/>
    <w:rsid w:val="00D127E3"/>
    <w:rsid w:val="00D14CF3"/>
    <w:rsid w:val="00D15520"/>
    <w:rsid w:val="00D16273"/>
    <w:rsid w:val="00D229AF"/>
    <w:rsid w:val="00D22DE0"/>
    <w:rsid w:val="00D2464E"/>
    <w:rsid w:val="00D2639F"/>
    <w:rsid w:val="00D26BF8"/>
    <w:rsid w:val="00D27EAE"/>
    <w:rsid w:val="00D3083C"/>
    <w:rsid w:val="00D309A4"/>
    <w:rsid w:val="00D350FB"/>
    <w:rsid w:val="00D37752"/>
    <w:rsid w:val="00D406B7"/>
    <w:rsid w:val="00D41530"/>
    <w:rsid w:val="00D439BE"/>
    <w:rsid w:val="00D43AA9"/>
    <w:rsid w:val="00D4540C"/>
    <w:rsid w:val="00D54E52"/>
    <w:rsid w:val="00D56352"/>
    <w:rsid w:val="00D56A9F"/>
    <w:rsid w:val="00D62505"/>
    <w:rsid w:val="00D62D0A"/>
    <w:rsid w:val="00D65351"/>
    <w:rsid w:val="00D6597B"/>
    <w:rsid w:val="00D66E39"/>
    <w:rsid w:val="00D679B6"/>
    <w:rsid w:val="00D67BA8"/>
    <w:rsid w:val="00D725B3"/>
    <w:rsid w:val="00D73EC9"/>
    <w:rsid w:val="00D73EEE"/>
    <w:rsid w:val="00D7472D"/>
    <w:rsid w:val="00D752D5"/>
    <w:rsid w:val="00D7530A"/>
    <w:rsid w:val="00D77A70"/>
    <w:rsid w:val="00D800B4"/>
    <w:rsid w:val="00D82877"/>
    <w:rsid w:val="00D842E2"/>
    <w:rsid w:val="00D84367"/>
    <w:rsid w:val="00D85D3D"/>
    <w:rsid w:val="00D92568"/>
    <w:rsid w:val="00D9267A"/>
    <w:rsid w:val="00D92DB7"/>
    <w:rsid w:val="00D93678"/>
    <w:rsid w:val="00D9399F"/>
    <w:rsid w:val="00D96528"/>
    <w:rsid w:val="00D966F4"/>
    <w:rsid w:val="00D97A1E"/>
    <w:rsid w:val="00DA157E"/>
    <w:rsid w:val="00DA313E"/>
    <w:rsid w:val="00DA4805"/>
    <w:rsid w:val="00DB05D1"/>
    <w:rsid w:val="00DB19FB"/>
    <w:rsid w:val="00DB2D1D"/>
    <w:rsid w:val="00DB34F3"/>
    <w:rsid w:val="00DB5EB0"/>
    <w:rsid w:val="00DB6D5F"/>
    <w:rsid w:val="00DB6FB3"/>
    <w:rsid w:val="00DB761F"/>
    <w:rsid w:val="00DB7864"/>
    <w:rsid w:val="00DC1C36"/>
    <w:rsid w:val="00DC2902"/>
    <w:rsid w:val="00DC503C"/>
    <w:rsid w:val="00DC64C2"/>
    <w:rsid w:val="00DC6932"/>
    <w:rsid w:val="00DC71A3"/>
    <w:rsid w:val="00DC793E"/>
    <w:rsid w:val="00DD0DCC"/>
    <w:rsid w:val="00DD1DDD"/>
    <w:rsid w:val="00DD4E60"/>
    <w:rsid w:val="00DD566A"/>
    <w:rsid w:val="00DE1138"/>
    <w:rsid w:val="00DE138E"/>
    <w:rsid w:val="00DE1798"/>
    <w:rsid w:val="00DE4B8E"/>
    <w:rsid w:val="00DE4F37"/>
    <w:rsid w:val="00DE5898"/>
    <w:rsid w:val="00DE5A22"/>
    <w:rsid w:val="00DE7A7A"/>
    <w:rsid w:val="00DF1154"/>
    <w:rsid w:val="00DF134F"/>
    <w:rsid w:val="00DF2340"/>
    <w:rsid w:val="00DF78AC"/>
    <w:rsid w:val="00DF7D8C"/>
    <w:rsid w:val="00DF7DE4"/>
    <w:rsid w:val="00E0000E"/>
    <w:rsid w:val="00E03CA5"/>
    <w:rsid w:val="00E03DCC"/>
    <w:rsid w:val="00E04737"/>
    <w:rsid w:val="00E05B77"/>
    <w:rsid w:val="00E07AC7"/>
    <w:rsid w:val="00E11DC3"/>
    <w:rsid w:val="00E15358"/>
    <w:rsid w:val="00E17467"/>
    <w:rsid w:val="00E20D05"/>
    <w:rsid w:val="00E20F3D"/>
    <w:rsid w:val="00E2200F"/>
    <w:rsid w:val="00E24AF7"/>
    <w:rsid w:val="00E24F17"/>
    <w:rsid w:val="00E252B5"/>
    <w:rsid w:val="00E306FF"/>
    <w:rsid w:val="00E3235C"/>
    <w:rsid w:val="00E32F8E"/>
    <w:rsid w:val="00E3781A"/>
    <w:rsid w:val="00E411E0"/>
    <w:rsid w:val="00E43413"/>
    <w:rsid w:val="00E43757"/>
    <w:rsid w:val="00E4408A"/>
    <w:rsid w:val="00E44108"/>
    <w:rsid w:val="00E441A5"/>
    <w:rsid w:val="00E443F3"/>
    <w:rsid w:val="00E45705"/>
    <w:rsid w:val="00E45DCE"/>
    <w:rsid w:val="00E461E8"/>
    <w:rsid w:val="00E51937"/>
    <w:rsid w:val="00E55D12"/>
    <w:rsid w:val="00E57D18"/>
    <w:rsid w:val="00E601D3"/>
    <w:rsid w:val="00E60878"/>
    <w:rsid w:val="00E60EBD"/>
    <w:rsid w:val="00E61942"/>
    <w:rsid w:val="00E61EC3"/>
    <w:rsid w:val="00E62AB6"/>
    <w:rsid w:val="00E63A67"/>
    <w:rsid w:val="00E6669A"/>
    <w:rsid w:val="00E66F6F"/>
    <w:rsid w:val="00E717B7"/>
    <w:rsid w:val="00E749F9"/>
    <w:rsid w:val="00E74B2A"/>
    <w:rsid w:val="00E74B84"/>
    <w:rsid w:val="00E807DD"/>
    <w:rsid w:val="00E8421B"/>
    <w:rsid w:val="00E842AF"/>
    <w:rsid w:val="00E853E6"/>
    <w:rsid w:val="00E9495F"/>
    <w:rsid w:val="00E95016"/>
    <w:rsid w:val="00E95B1A"/>
    <w:rsid w:val="00E965AC"/>
    <w:rsid w:val="00E967A5"/>
    <w:rsid w:val="00EA288A"/>
    <w:rsid w:val="00EA34CC"/>
    <w:rsid w:val="00EA48DC"/>
    <w:rsid w:val="00EA4E4F"/>
    <w:rsid w:val="00EA72AC"/>
    <w:rsid w:val="00EB0069"/>
    <w:rsid w:val="00EB1C7C"/>
    <w:rsid w:val="00EB4B31"/>
    <w:rsid w:val="00EB7E7F"/>
    <w:rsid w:val="00EC0988"/>
    <w:rsid w:val="00EC66E7"/>
    <w:rsid w:val="00ED00B3"/>
    <w:rsid w:val="00ED136E"/>
    <w:rsid w:val="00ED1A84"/>
    <w:rsid w:val="00ED61EE"/>
    <w:rsid w:val="00ED7184"/>
    <w:rsid w:val="00ED7EF7"/>
    <w:rsid w:val="00EE0256"/>
    <w:rsid w:val="00EE0435"/>
    <w:rsid w:val="00EE1FF4"/>
    <w:rsid w:val="00EE225B"/>
    <w:rsid w:val="00EE376B"/>
    <w:rsid w:val="00EE3C9D"/>
    <w:rsid w:val="00EE4AAC"/>
    <w:rsid w:val="00EE5A9E"/>
    <w:rsid w:val="00EE5F93"/>
    <w:rsid w:val="00EE61F6"/>
    <w:rsid w:val="00EE64C3"/>
    <w:rsid w:val="00EF1528"/>
    <w:rsid w:val="00EF26F3"/>
    <w:rsid w:val="00EF2E94"/>
    <w:rsid w:val="00EF5C53"/>
    <w:rsid w:val="00EF6A79"/>
    <w:rsid w:val="00F00D80"/>
    <w:rsid w:val="00F010D3"/>
    <w:rsid w:val="00F01C1E"/>
    <w:rsid w:val="00F03187"/>
    <w:rsid w:val="00F04884"/>
    <w:rsid w:val="00F05D23"/>
    <w:rsid w:val="00F05E97"/>
    <w:rsid w:val="00F05F60"/>
    <w:rsid w:val="00F06346"/>
    <w:rsid w:val="00F064F6"/>
    <w:rsid w:val="00F078CA"/>
    <w:rsid w:val="00F10332"/>
    <w:rsid w:val="00F10AEB"/>
    <w:rsid w:val="00F117FA"/>
    <w:rsid w:val="00F11E8F"/>
    <w:rsid w:val="00F13741"/>
    <w:rsid w:val="00F15F9E"/>
    <w:rsid w:val="00F167BB"/>
    <w:rsid w:val="00F16DA1"/>
    <w:rsid w:val="00F20DDD"/>
    <w:rsid w:val="00F2104B"/>
    <w:rsid w:val="00F2254A"/>
    <w:rsid w:val="00F23692"/>
    <w:rsid w:val="00F2370D"/>
    <w:rsid w:val="00F27630"/>
    <w:rsid w:val="00F2785F"/>
    <w:rsid w:val="00F31119"/>
    <w:rsid w:val="00F32185"/>
    <w:rsid w:val="00F32774"/>
    <w:rsid w:val="00F348CA"/>
    <w:rsid w:val="00F36CA1"/>
    <w:rsid w:val="00F374BE"/>
    <w:rsid w:val="00F40575"/>
    <w:rsid w:val="00F40CCD"/>
    <w:rsid w:val="00F412EB"/>
    <w:rsid w:val="00F43AA7"/>
    <w:rsid w:val="00F467A9"/>
    <w:rsid w:val="00F51072"/>
    <w:rsid w:val="00F512A1"/>
    <w:rsid w:val="00F51D87"/>
    <w:rsid w:val="00F5413A"/>
    <w:rsid w:val="00F54422"/>
    <w:rsid w:val="00F549C9"/>
    <w:rsid w:val="00F562F5"/>
    <w:rsid w:val="00F56B9F"/>
    <w:rsid w:val="00F602C4"/>
    <w:rsid w:val="00F60758"/>
    <w:rsid w:val="00F6239E"/>
    <w:rsid w:val="00F62E84"/>
    <w:rsid w:val="00F64991"/>
    <w:rsid w:val="00F66BA2"/>
    <w:rsid w:val="00F66FFD"/>
    <w:rsid w:val="00F67A9A"/>
    <w:rsid w:val="00F67FA7"/>
    <w:rsid w:val="00F72903"/>
    <w:rsid w:val="00F72FC0"/>
    <w:rsid w:val="00F73845"/>
    <w:rsid w:val="00F73FFC"/>
    <w:rsid w:val="00F764F5"/>
    <w:rsid w:val="00F76F92"/>
    <w:rsid w:val="00F7710C"/>
    <w:rsid w:val="00F775EC"/>
    <w:rsid w:val="00F8049A"/>
    <w:rsid w:val="00F80C23"/>
    <w:rsid w:val="00F817C2"/>
    <w:rsid w:val="00F84AC2"/>
    <w:rsid w:val="00F86FA3"/>
    <w:rsid w:val="00F9048A"/>
    <w:rsid w:val="00F92181"/>
    <w:rsid w:val="00F929EF"/>
    <w:rsid w:val="00F94FFB"/>
    <w:rsid w:val="00F964FD"/>
    <w:rsid w:val="00F96D2E"/>
    <w:rsid w:val="00FA1A90"/>
    <w:rsid w:val="00FA1BDF"/>
    <w:rsid w:val="00FA5B51"/>
    <w:rsid w:val="00FB1520"/>
    <w:rsid w:val="00FB1A22"/>
    <w:rsid w:val="00FB3240"/>
    <w:rsid w:val="00FB4572"/>
    <w:rsid w:val="00FB4CC0"/>
    <w:rsid w:val="00FC0D6C"/>
    <w:rsid w:val="00FC1606"/>
    <w:rsid w:val="00FC1C7F"/>
    <w:rsid w:val="00FC4761"/>
    <w:rsid w:val="00FC512B"/>
    <w:rsid w:val="00FC62AC"/>
    <w:rsid w:val="00FC7381"/>
    <w:rsid w:val="00FD054A"/>
    <w:rsid w:val="00FD0D1B"/>
    <w:rsid w:val="00FD2580"/>
    <w:rsid w:val="00FD4223"/>
    <w:rsid w:val="00FD4886"/>
    <w:rsid w:val="00FD5C6E"/>
    <w:rsid w:val="00FD6C2C"/>
    <w:rsid w:val="00FE0521"/>
    <w:rsid w:val="00FE0C38"/>
    <w:rsid w:val="00FE4864"/>
    <w:rsid w:val="00FE4CCA"/>
    <w:rsid w:val="00FE6A45"/>
    <w:rsid w:val="00FE70D5"/>
    <w:rsid w:val="00FF1328"/>
    <w:rsid w:val="00FF34FF"/>
    <w:rsid w:val="00FF3C62"/>
    <w:rsid w:val="00FF75DC"/>
    <w:rsid w:val="00FF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 w:uiPriority="0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C60"/>
    <w:rPr>
      <w:rFonts w:eastAsia="Times New Roman"/>
      <w:lang w:val="uk-UA"/>
    </w:rPr>
  </w:style>
  <w:style w:type="paragraph" w:styleId="1">
    <w:name w:val="heading 1"/>
    <w:basedOn w:val="a"/>
    <w:next w:val="a"/>
    <w:link w:val="10"/>
    <w:qFormat/>
    <w:rsid w:val="00BA0C60"/>
    <w:pPr>
      <w:keepNext/>
      <w:jc w:val="center"/>
      <w:outlineLvl w:val="0"/>
    </w:pPr>
    <w:rPr>
      <w:rFonts w:ascii="Courier New" w:eastAsia="Calibri" w:hAnsi="Courier New"/>
      <w:b/>
      <w:lang w:val="x-none"/>
    </w:rPr>
  </w:style>
  <w:style w:type="paragraph" w:styleId="2">
    <w:name w:val="heading 2"/>
    <w:basedOn w:val="a"/>
    <w:next w:val="a"/>
    <w:link w:val="20"/>
    <w:qFormat/>
    <w:rsid w:val="0000029D"/>
    <w:pPr>
      <w:keepNext/>
      <w:jc w:val="center"/>
      <w:outlineLvl w:val="1"/>
    </w:pPr>
    <w:rPr>
      <w:rFonts w:ascii="Arial" w:eastAsia="Calibri" w:hAnsi="Arial"/>
      <w:b/>
      <w:lang w:val="ru-RU"/>
    </w:rPr>
  </w:style>
  <w:style w:type="paragraph" w:styleId="3">
    <w:name w:val="heading 3"/>
    <w:basedOn w:val="a"/>
    <w:next w:val="a"/>
    <w:link w:val="30"/>
    <w:qFormat/>
    <w:rsid w:val="00BA0C60"/>
    <w:pPr>
      <w:keepNext/>
      <w:jc w:val="both"/>
      <w:outlineLvl w:val="2"/>
    </w:pPr>
    <w:rPr>
      <w:rFonts w:ascii="Courier New" w:eastAsia="Calibri" w:hAnsi="Courier New"/>
      <w:lang w:val="x-none"/>
    </w:rPr>
  </w:style>
  <w:style w:type="paragraph" w:styleId="4">
    <w:name w:val="heading 4"/>
    <w:basedOn w:val="a"/>
    <w:next w:val="a"/>
    <w:link w:val="40"/>
    <w:uiPriority w:val="99"/>
    <w:qFormat/>
    <w:rsid w:val="0000029D"/>
    <w:pPr>
      <w:keepNext/>
      <w:spacing w:before="240" w:after="60"/>
      <w:outlineLvl w:val="3"/>
    </w:pPr>
    <w:rPr>
      <w:rFonts w:ascii="Calibri" w:eastAsia="Calibri" w:hAnsi="Calibri"/>
      <w:b/>
      <w:bCs/>
      <w:sz w:val="28"/>
      <w:szCs w:val="28"/>
      <w:lang w:val="x-none"/>
    </w:rPr>
  </w:style>
  <w:style w:type="paragraph" w:styleId="5">
    <w:name w:val="heading 5"/>
    <w:basedOn w:val="a"/>
    <w:next w:val="a"/>
    <w:link w:val="50"/>
    <w:uiPriority w:val="99"/>
    <w:qFormat/>
    <w:rsid w:val="0000029D"/>
    <w:pPr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BA0C60"/>
    <w:rPr>
      <w:rFonts w:ascii="Courier New" w:hAnsi="Courier New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locked/>
    <w:rsid w:val="0000029D"/>
    <w:rPr>
      <w:rFonts w:ascii="Arial" w:hAnsi="Arial" w:cs="Times New Roman"/>
      <w:b/>
      <w:sz w:val="20"/>
      <w:szCs w:val="20"/>
      <w:lang w:val="ru-RU" w:eastAsia="ru-RU"/>
    </w:rPr>
  </w:style>
  <w:style w:type="character" w:customStyle="1" w:styleId="30">
    <w:name w:val="Заголовок 3 Знак"/>
    <w:link w:val="3"/>
    <w:locked/>
    <w:rsid w:val="00BA0C60"/>
    <w:rPr>
      <w:rFonts w:ascii="Courier New" w:hAnsi="Courier New" w:cs="Times New Roman"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semiHidden/>
    <w:locked/>
    <w:rsid w:val="0000029D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00029D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FooterChar">
    <w:name w:val="Footer Char"/>
    <w:uiPriority w:val="99"/>
    <w:locked/>
    <w:rsid w:val="00BA0C60"/>
    <w:rPr>
      <w:rFonts w:ascii="Courier New" w:hAnsi="Courier New"/>
      <w:lang w:eastAsia="ru-RU"/>
    </w:rPr>
  </w:style>
  <w:style w:type="paragraph" w:styleId="a3">
    <w:name w:val="footer"/>
    <w:basedOn w:val="a"/>
    <w:link w:val="a4"/>
    <w:uiPriority w:val="99"/>
    <w:rsid w:val="00BA0C60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1">
    <w:name w:val="Footer Char1"/>
    <w:uiPriority w:val="99"/>
    <w:semiHidden/>
    <w:locked/>
    <w:rsid w:val="00E842AF"/>
    <w:rPr>
      <w:rFonts w:eastAsia="Times New Roman" w:cs="Times New Roman"/>
      <w:sz w:val="20"/>
      <w:szCs w:val="20"/>
      <w:lang w:val="uk-UA" w:eastAsia="ru-RU"/>
    </w:rPr>
  </w:style>
  <w:style w:type="character" w:customStyle="1" w:styleId="a4">
    <w:name w:val="Нижний колонтитул Знак"/>
    <w:link w:val="a3"/>
    <w:uiPriority w:val="99"/>
    <w:locked/>
    <w:rsid w:val="00BA0C60"/>
    <w:rPr>
      <w:rFonts w:eastAsia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BA0C60"/>
    <w:pPr>
      <w:jc w:val="both"/>
    </w:pPr>
    <w:rPr>
      <w:rFonts w:ascii="Courier New" w:eastAsia="Calibri" w:hAnsi="Courier New"/>
      <w:lang w:val="x-none"/>
    </w:rPr>
  </w:style>
  <w:style w:type="character" w:customStyle="1" w:styleId="a6">
    <w:name w:val="Основной текст Знак"/>
    <w:link w:val="a5"/>
    <w:uiPriority w:val="99"/>
    <w:locked/>
    <w:rsid w:val="00BA0C60"/>
    <w:rPr>
      <w:rFonts w:ascii="Courier New" w:hAnsi="Courier New" w:cs="Times New Roman"/>
      <w:sz w:val="20"/>
      <w:szCs w:val="20"/>
      <w:lang w:eastAsia="ru-RU"/>
    </w:rPr>
  </w:style>
  <w:style w:type="paragraph" w:customStyle="1" w:styleId="11">
    <w:name w:val="Цитата1"/>
    <w:basedOn w:val="a"/>
    <w:link w:val="BlockText"/>
    <w:rsid w:val="00BA0C60"/>
    <w:pPr>
      <w:tabs>
        <w:tab w:val="left" w:pos="360"/>
        <w:tab w:val="left" w:pos="5040"/>
      </w:tabs>
      <w:ind w:left="284" w:right="-99" w:hanging="284"/>
      <w:jc w:val="both"/>
    </w:pPr>
    <w:rPr>
      <w:rFonts w:ascii="Courier New" w:eastAsia="Calibri" w:hAnsi="Courier New"/>
      <w:lang w:val="x-none"/>
    </w:rPr>
  </w:style>
  <w:style w:type="character" w:customStyle="1" w:styleId="BlockText">
    <w:name w:val="Block Text Знак"/>
    <w:link w:val="11"/>
    <w:locked/>
    <w:rsid w:val="00BA0C60"/>
    <w:rPr>
      <w:rFonts w:ascii="Courier New" w:hAnsi="Courier New"/>
      <w:lang w:eastAsia="ru-RU"/>
    </w:rPr>
  </w:style>
  <w:style w:type="paragraph" w:styleId="a7">
    <w:name w:val="No Spacing"/>
    <w:uiPriority w:val="1"/>
    <w:qFormat/>
    <w:rsid w:val="00BA0C60"/>
    <w:rPr>
      <w:rFonts w:ascii="Calibri" w:hAnsi="Calibri"/>
      <w:sz w:val="22"/>
      <w:szCs w:val="22"/>
      <w:lang w:val="uk-UA" w:eastAsia="en-US"/>
    </w:rPr>
  </w:style>
  <w:style w:type="character" w:styleId="a8">
    <w:name w:val="page number"/>
    <w:uiPriority w:val="99"/>
    <w:rsid w:val="00BA0C60"/>
    <w:rPr>
      <w:rFonts w:cs="Times New Roman"/>
    </w:rPr>
  </w:style>
  <w:style w:type="paragraph" w:customStyle="1" w:styleId="Default">
    <w:name w:val="Default"/>
    <w:uiPriority w:val="99"/>
    <w:rsid w:val="00BA0C60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rsid w:val="00BA0C60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locked/>
    <w:rsid w:val="00BA0C60"/>
    <w:rPr>
      <w:rFonts w:eastAsia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BA0C60"/>
    <w:pPr>
      <w:ind w:left="720"/>
      <w:contextualSpacing/>
    </w:pPr>
  </w:style>
  <w:style w:type="paragraph" w:customStyle="1" w:styleId="ac">
    <w:name w:val="Знак"/>
    <w:basedOn w:val="a"/>
    <w:uiPriority w:val="99"/>
    <w:rsid w:val="006726EE"/>
    <w:rPr>
      <w:rFonts w:ascii="Verdana" w:hAnsi="Verdana" w:cs="Verdana"/>
      <w:lang w:val="en-US" w:eastAsia="en-US"/>
    </w:rPr>
  </w:style>
  <w:style w:type="paragraph" w:customStyle="1" w:styleId="21">
    <w:name w:val="Цитата2"/>
    <w:basedOn w:val="a"/>
    <w:uiPriority w:val="99"/>
    <w:rsid w:val="0000029D"/>
    <w:pPr>
      <w:tabs>
        <w:tab w:val="left" w:pos="360"/>
        <w:tab w:val="left" w:pos="5040"/>
      </w:tabs>
      <w:ind w:left="284" w:right="-99" w:hanging="284"/>
      <w:jc w:val="both"/>
    </w:pPr>
    <w:rPr>
      <w:rFonts w:ascii="Courier New" w:hAnsi="Courier New" w:cs="Courier New"/>
      <w:sz w:val="24"/>
      <w:szCs w:val="24"/>
    </w:rPr>
  </w:style>
  <w:style w:type="character" w:customStyle="1" w:styleId="ad">
    <w:name w:val="Знак Знак"/>
    <w:uiPriority w:val="99"/>
    <w:locked/>
    <w:rsid w:val="0000029D"/>
    <w:rPr>
      <w:rFonts w:ascii="Courier New" w:hAnsi="Courier New" w:cs="Courier New"/>
      <w:sz w:val="24"/>
      <w:szCs w:val="24"/>
      <w:lang w:val="uk-UA" w:eastAsia="ru-RU" w:bidi="ar-SA"/>
    </w:rPr>
  </w:style>
  <w:style w:type="paragraph" w:customStyle="1" w:styleId="51">
    <w:name w:val="Знак Знак5"/>
    <w:basedOn w:val="a"/>
    <w:uiPriority w:val="99"/>
    <w:rsid w:val="0000029D"/>
    <w:rPr>
      <w:rFonts w:ascii="Verdana" w:hAnsi="Verdana" w:cs="Verdana"/>
      <w:lang w:val="en-US" w:eastAsia="en-US"/>
    </w:rPr>
  </w:style>
  <w:style w:type="paragraph" w:customStyle="1" w:styleId="210">
    <w:name w:val="Основной текст 21"/>
    <w:basedOn w:val="a"/>
    <w:uiPriority w:val="99"/>
    <w:rsid w:val="0000029D"/>
    <w:pPr>
      <w:widowControl w:val="0"/>
      <w:jc w:val="center"/>
    </w:pPr>
    <w:rPr>
      <w:rFonts w:ascii="Courier New" w:hAnsi="Courier New"/>
      <w:sz w:val="24"/>
    </w:rPr>
  </w:style>
  <w:style w:type="character" w:customStyle="1" w:styleId="apple-style-span">
    <w:name w:val="apple-style-span"/>
    <w:uiPriority w:val="99"/>
    <w:rsid w:val="0000029D"/>
    <w:rPr>
      <w:rFonts w:cs="Times New Roman"/>
    </w:rPr>
  </w:style>
  <w:style w:type="paragraph" w:customStyle="1" w:styleId="31">
    <w:name w:val="Знак Знак3 Знак Знак"/>
    <w:basedOn w:val="a"/>
    <w:uiPriority w:val="99"/>
    <w:rsid w:val="0000029D"/>
    <w:rPr>
      <w:rFonts w:ascii="Verdana" w:hAnsi="Verdana" w:cs="Verdana"/>
      <w:lang w:val="en-US" w:eastAsia="en-US"/>
    </w:rPr>
  </w:style>
  <w:style w:type="paragraph" w:customStyle="1" w:styleId="12">
    <w:name w:val="Без интервала1"/>
    <w:uiPriority w:val="99"/>
    <w:rsid w:val="0000029D"/>
    <w:rPr>
      <w:rFonts w:ascii="Calibri" w:eastAsia="Times New Roman" w:hAnsi="Calibri"/>
      <w:sz w:val="22"/>
      <w:szCs w:val="22"/>
      <w:lang w:val="uk-UA" w:eastAsia="en-US"/>
    </w:rPr>
  </w:style>
  <w:style w:type="paragraph" w:styleId="ae">
    <w:name w:val="Balloon Text"/>
    <w:basedOn w:val="a"/>
    <w:link w:val="af"/>
    <w:uiPriority w:val="99"/>
    <w:semiHidden/>
    <w:rsid w:val="0000029D"/>
    <w:rPr>
      <w:rFonts w:ascii="Tahoma" w:eastAsia="Calibri" w:hAnsi="Tahoma"/>
      <w:sz w:val="16"/>
      <w:szCs w:val="16"/>
      <w:lang w:val="x-none"/>
    </w:rPr>
  </w:style>
  <w:style w:type="character" w:customStyle="1" w:styleId="af">
    <w:name w:val="Текст выноски Знак"/>
    <w:link w:val="ae"/>
    <w:uiPriority w:val="99"/>
    <w:semiHidden/>
    <w:locked/>
    <w:rsid w:val="0000029D"/>
    <w:rPr>
      <w:rFonts w:ascii="Tahoma" w:hAnsi="Tahoma" w:cs="Tahoma"/>
      <w:sz w:val="16"/>
      <w:szCs w:val="16"/>
      <w:lang w:eastAsia="ru-RU"/>
    </w:rPr>
  </w:style>
  <w:style w:type="table" w:styleId="af0">
    <w:name w:val="Table Grid"/>
    <w:basedOn w:val="a1"/>
    <w:uiPriority w:val="99"/>
    <w:rsid w:val="0000029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itle"/>
    <w:basedOn w:val="a"/>
    <w:link w:val="af2"/>
    <w:qFormat/>
    <w:rsid w:val="0000029D"/>
    <w:pPr>
      <w:jc w:val="center"/>
    </w:pPr>
    <w:rPr>
      <w:b/>
      <w:lang w:val="ru-RU"/>
    </w:rPr>
  </w:style>
  <w:style w:type="character" w:customStyle="1" w:styleId="af2">
    <w:name w:val="Название Знак"/>
    <w:link w:val="af1"/>
    <w:locked/>
    <w:rsid w:val="0000029D"/>
    <w:rPr>
      <w:rFonts w:eastAsia="Times New Roman" w:cs="Times New Roman"/>
      <w:b/>
      <w:sz w:val="20"/>
      <w:szCs w:val="20"/>
      <w:lang w:val="ru-RU" w:eastAsia="ru-RU"/>
    </w:rPr>
  </w:style>
  <w:style w:type="paragraph" w:styleId="af3">
    <w:name w:val="Normal (Web)"/>
    <w:basedOn w:val="a"/>
    <w:rsid w:val="0000029D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22">
    <w:name w:val="Body Text 2"/>
    <w:basedOn w:val="a"/>
    <w:link w:val="23"/>
    <w:uiPriority w:val="99"/>
    <w:rsid w:val="0000029D"/>
    <w:pPr>
      <w:spacing w:after="120" w:line="480" w:lineRule="auto"/>
    </w:pPr>
    <w:rPr>
      <w:lang w:val="x-none"/>
    </w:rPr>
  </w:style>
  <w:style w:type="character" w:customStyle="1" w:styleId="23">
    <w:name w:val="Основной текст 2 Знак"/>
    <w:link w:val="22"/>
    <w:uiPriority w:val="99"/>
    <w:locked/>
    <w:rsid w:val="0000029D"/>
    <w:rPr>
      <w:rFonts w:eastAsia="Times New Roman" w:cs="Times New Roman"/>
      <w:lang w:eastAsia="ru-RU"/>
    </w:rPr>
  </w:style>
  <w:style w:type="paragraph" w:customStyle="1" w:styleId="13">
    <w:name w:val="Обычный1"/>
    <w:uiPriority w:val="99"/>
    <w:rsid w:val="0000029D"/>
    <w:pPr>
      <w:spacing w:line="276" w:lineRule="auto"/>
    </w:pPr>
    <w:rPr>
      <w:rFonts w:ascii="Arial" w:hAnsi="Arial" w:cs="Arial"/>
      <w:color w:val="000000"/>
      <w:sz w:val="22"/>
      <w:szCs w:val="22"/>
      <w:lang w:val="uk-UA" w:eastAsia="uk-UA"/>
    </w:rPr>
  </w:style>
  <w:style w:type="character" w:customStyle="1" w:styleId="af4">
    <w:name w:val="Основной текст_"/>
    <w:link w:val="14"/>
    <w:uiPriority w:val="99"/>
    <w:locked/>
    <w:rsid w:val="0000029D"/>
    <w:rPr>
      <w:rFonts w:cs="Times New Roman"/>
      <w:shd w:val="clear" w:color="auto" w:fill="FFFFFF"/>
    </w:rPr>
  </w:style>
  <w:style w:type="paragraph" w:customStyle="1" w:styleId="14">
    <w:name w:val="Основной текст1"/>
    <w:basedOn w:val="a"/>
    <w:link w:val="af4"/>
    <w:uiPriority w:val="99"/>
    <w:rsid w:val="0000029D"/>
    <w:pPr>
      <w:widowControl w:val="0"/>
      <w:shd w:val="clear" w:color="auto" w:fill="FFFFFF"/>
    </w:pPr>
    <w:rPr>
      <w:rFonts w:eastAsia="Calibri"/>
      <w:lang w:val="x-none" w:eastAsia="x-none"/>
    </w:rPr>
  </w:style>
  <w:style w:type="paragraph" w:styleId="af5">
    <w:name w:val="Body Text Indent"/>
    <w:basedOn w:val="a"/>
    <w:link w:val="af6"/>
    <w:uiPriority w:val="99"/>
    <w:rsid w:val="0000029D"/>
    <w:pPr>
      <w:spacing w:after="120"/>
      <w:ind w:left="283"/>
    </w:pPr>
    <w:rPr>
      <w:lang w:val="x-none"/>
    </w:rPr>
  </w:style>
  <w:style w:type="character" w:customStyle="1" w:styleId="af6">
    <w:name w:val="Основной текст с отступом Знак"/>
    <w:link w:val="af5"/>
    <w:uiPriority w:val="99"/>
    <w:locked/>
    <w:rsid w:val="0000029D"/>
    <w:rPr>
      <w:rFonts w:eastAsia="Times New Roman" w:cs="Times New Roman"/>
      <w:lang w:eastAsia="ru-RU"/>
    </w:rPr>
  </w:style>
  <w:style w:type="character" w:customStyle="1" w:styleId="apple-converted-space">
    <w:name w:val="apple-converted-space"/>
    <w:uiPriority w:val="99"/>
    <w:rsid w:val="0000029D"/>
    <w:rPr>
      <w:rFonts w:cs="Times New Roman"/>
    </w:rPr>
  </w:style>
  <w:style w:type="paragraph" w:styleId="HTML">
    <w:name w:val="HTML Preformatted"/>
    <w:basedOn w:val="a"/>
    <w:link w:val="HTML0"/>
    <w:uiPriority w:val="99"/>
    <w:rsid w:val="000002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lang w:val="x-none"/>
    </w:rPr>
  </w:style>
  <w:style w:type="character" w:customStyle="1" w:styleId="HTML0">
    <w:name w:val="Стандартный HTML Знак"/>
    <w:link w:val="HTML"/>
    <w:uiPriority w:val="99"/>
    <w:locked/>
    <w:rsid w:val="0000029D"/>
    <w:rPr>
      <w:rFonts w:ascii="Courier New" w:hAnsi="Courier New" w:cs="Times New Roman"/>
      <w:sz w:val="20"/>
      <w:szCs w:val="20"/>
      <w:lang w:eastAsia="ru-RU"/>
    </w:rPr>
  </w:style>
  <w:style w:type="character" w:customStyle="1" w:styleId="rvts0">
    <w:name w:val="rvts0"/>
    <w:rsid w:val="0000029D"/>
    <w:rPr>
      <w:rFonts w:cs="Times New Roman"/>
    </w:rPr>
  </w:style>
  <w:style w:type="character" w:styleId="af7">
    <w:name w:val="Hyperlink"/>
    <w:uiPriority w:val="99"/>
    <w:rsid w:val="0000029D"/>
    <w:rPr>
      <w:rFonts w:cs="Times New Roman"/>
      <w:color w:val="0000FF"/>
      <w:u w:val="single"/>
    </w:rPr>
  </w:style>
  <w:style w:type="paragraph" w:customStyle="1" w:styleId="rvps2">
    <w:name w:val="rvps2"/>
    <w:basedOn w:val="a"/>
    <w:uiPriority w:val="99"/>
    <w:rsid w:val="0000029D"/>
    <w:pPr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rvts37">
    <w:name w:val="rvts37"/>
    <w:uiPriority w:val="99"/>
    <w:rsid w:val="0000029D"/>
    <w:rPr>
      <w:rFonts w:cs="Times New Roman"/>
    </w:rPr>
  </w:style>
  <w:style w:type="character" w:customStyle="1" w:styleId="rvts9">
    <w:name w:val="rvts9"/>
    <w:uiPriority w:val="99"/>
    <w:rsid w:val="0000029D"/>
    <w:rPr>
      <w:rFonts w:cs="Times New Roman"/>
    </w:rPr>
  </w:style>
  <w:style w:type="character" w:styleId="af8">
    <w:name w:val="Strong"/>
    <w:qFormat/>
    <w:rsid w:val="0000029D"/>
    <w:rPr>
      <w:rFonts w:cs="Times New Roman"/>
      <w:b/>
      <w:bCs/>
    </w:rPr>
  </w:style>
  <w:style w:type="paragraph" w:customStyle="1" w:styleId="centr">
    <w:name w:val="centr"/>
    <w:basedOn w:val="a"/>
    <w:uiPriority w:val="99"/>
    <w:rsid w:val="0000029D"/>
    <w:pPr>
      <w:spacing w:before="100" w:beforeAutospacing="1" w:after="100" w:afterAutospacing="1"/>
    </w:pPr>
    <w:rPr>
      <w:sz w:val="24"/>
      <w:szCs w:val="24"/>
      <w:lang w:eastAsia="uk-UA"/>
    </w:rPr>
  </w:style>
  <w:style w:type="paragraph" w:styleId="24">
    <w:name w:val="Body Text Indent 2"/>
    <w:basedOn w:val="a"/>
    <w:link w:val="25"/>
    <w:uiPriority w:val="99"/>
    <w:rsid w:val="0000029D"/>
    <w:pPr>
      <w:spacing w:after="120" w:line="480" w:lineRule="auto"/>
      <w:ind w:left="283"/>
    </w:pPr>
    <w:rPr>
      <w:lang w:val="x-none"/>
    </w:rPr>
  </w:style>
  <w:style w:type="character" w:customStyle="1" w:styleId="25">
    <w:name w:val="Основной текст с отступом 2 Знак"/>
    <w:link w:val="24"/>
    <w:uiPriority w:val="99"/>
    <w:locked/>
    <w:rsid w:val="0000029D"/>
    <w:rPr>
      <w:rFonts w:eastAsia="Times New Roman" w:cs="Times New Roman"/>
      <w:lang w:eastAsia="ru-RU"/>
    </w:rPr>
  </w:style>
  <w:style w:type="paragraph" w:customStyle="1" w:styleId="110">
    <w:name w:val="Обычный11"/>
    <w:uiPriority w:val="99"/>
    <w:rsid w:val="0000029D"/>
    <w:pPr>
      <w:widowControl w:val="0"/>
    </w:pPr>
    <w:rPr>
      <w:rFonts w:eastAsia="Times New Roman"/>
    </w:rPr>
  </w:style>
  <w:style w:type="character" w:customStyle="1" w:styleId="2123">
    <w:name w:val="Основной текст (2) + 123"/>
    <w:uiPriority w:val="99"/>
    <w:rsid w:val="0000029D"/>
    <w:rPr>
      <w:b/>
      <w:sz w:val="25"/>
      <w:shd w:val="clear" w:color="auto" w:fill="FFFFFF"/>
    </w:rPr>
  </w:style>
  <w:style w:type="character" w:customStyle="1" w:styleId="410">
    <w:name w:val="Основной текст (4) + 10"/>
    <w:uiPriority w:val="99"/>
    <w:rsid w:val="0000029D"/>
    <w:rPr>
      <w:rFonts w:ascii="Times New Roman" w:hAnsi="Times New Roman"/>
      <w:sz w:val="21"/>
    </w:rPr>
  </w:style>
  <w:style w:type="character" w:styleId="af9">
    <w:name w:val="Emphasis"/>
    <w:uiPriority w:val="99"/>
    <w:qFormat/>
    <w:rsid w:val="0000029D"/>
    <w:rPr>
      <w:rFonts w:cs="Times New Roman"/>
      <w:i/>
      <w:iCs/>
    </w:rPr>
  </w:style>
  <w:style w:type="paragraph" w:customStyle="1" w:styleId="CharChar">
    <w:name w:val="Char Знак Знак Char Знак"/>
    <w:basedOn w:val="a"/>
    <w:uiPriority w:val="99"/>
    <w:rsid w:val="0000029D"/>
    <w:rPr>
      <w:rFonts w:ascii="Verdana" w:hAnsi="Verdana"/>
      <w:lang w:val="en-US" w:eastAsia="en-US"/>
    </w:rPr>
  </w:style>
  <w:style w:type="paragraph" w:customStyle="1" w:styleId="rtejustify">
    <w:name w:val="rtejustify"/>
    <w:basedOn w:val="a"/>
    <w:uiPriority w:val="99"/>
    <w:rsid w:val="0000029D"/>
    <w:pPr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rvts23">
    <w:name w:val="rvts23"/>
    <w:uiPriority w:val="99"/>
    <w:rsid w:val="0000029D"/>
    <w:rPr>
      <w:rFonts w:cs="Times New Roman"/>
    </w:rPr>
  </w:style>
  <w:style w:type="paragraph" w:customStyle="1" w:styleId="211">
    <w:name w:val="Цитата21"/>
    <w:basedOn w:val="a"/>
    <w:uiPriority w:val="99"/>
    <w:rsid w:val="0000029D"/>
    <w:pPr>
      <w:tabs>
        <w:tab w:val="left" w:pos="360"/>
        <w:tab w:val="left" w:pos="5040"/>
      </w:tabs>
      <w:ind w:left="284" w:right="-99" w:hanging="284"/>
      <w:jc w:val="both"/>
    </w:pPr>
    <w:rPr>
      <w:rFonts w:ascii="Courier New" w:hAnsi="Courier New" w:cs="Courier New"/>
      <w:sz w:val="24"/>
      <w:szCs w:val="24"/>
    </w:rPr>
  </w:style>
  <w:style w:type="paragraph" w:customStyle="1" w:styleId="afa">
    <w:name w:val="Знак Знак Знак"/>
    <w:basedOn w:val="a"/>
    <w:uiPriority w:val="99"/>
    <w:rsid w:val="0000029D"/>
    <w:rPr>
      <w:rFonts w:ascii="Verdana" w:hAnsi="Verdana"/>
      <w:lang w:val="en-US" w:eastAsia="en-US"/>
    </w:rPr>
  </w:style>
  <w:style w:type="paragraph" w:customStyle="1" w:styleId="32">
    <w:name w:val="Цитата3"/>
    <w:basedOn w:val="a"/>
    <w:rsid w:val="001643CF"/>
    <w:pPr>
      <w:tabs>
        <w:tab w:val="left" w:pos="360"/>
        <w:tab w:val="left" w:pos="5040"/>
      </w:tabs>
      <w:ind w:left="284" w:right="-99" w:hanging="284"/>
      <w:jc w:val="both"/>
    </w:pPr>
    <w:rPr>
      <w:rFonts w:ascii="Courier New" w:hAnsi="Courier New" w:cs="Courier New"/>
      <w:sz w:val="24"/>
      <w:szCs w:val="24"/>
    </w:rPr>
  </w:style>
  <w:style w:type="paragraph" w:customStyle="1" w:styleId="15">
    <w:name w:val="Абзац списка1"/>
    <w:basedOn w:val="a"/>
    <w:uiPriority w:val="99"/>
    <w:qFormat/>
    <w:rsid w:val="00E95B1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fontstyle01">
    <w:name w:val="fontstyle01"/>
    <w:rsid w:val="00E95B1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33">
    <w:name w:val="Body Text Indent 3"/>
    <w:basedOn w:val="a"/>
    <w:link w:val="34"/>
    <w:locked/>
    <w:rsid w:val="00560F9C"/>
    <w:pPr>
      <w:spacing w:after="120"/>
      <w:ind w:left="283"/>
    </w:pPr>
    <w:rPr>
      <w:sz w:val="16"/>
      <w:szCs w:val="16"/>
      <w:lang w:val="x-none"/>
    </w:rPr>
  </w:style>
  <w:style w:type="character" w:customStyle="1" w:styleId="34">
    <w:name w:val="Основной текст с отступом 3 Знак"/>
    <w:link w:val="33"/>
    <w:rsid w:val="00560F9C"/>
    <w:rPr>
      <w:rFonts w:eastAsia="Times New Roman"/>
      <w:sz w:val="16"/>
      <w:szCs w:val="16"/>
      <w:lang w:eastAsia="ru-RU"/>
    </w:rPr>
  </w:style>
  <w:style w:type="character" w:customStyle="1" w:styleId="26">
    <w:name w:val="Основной текст (2) + Полужирный"/>
    <w:rsid w:val="003674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27">
    <w:name w:val="Основной текст (2)"/>
    <w:rsid w:val="003674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295pt">
    <w:name w:val="Основной текст (2) + 9;5 pt"/>
    <w:rsid w:val="003674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afb">
    <w:name w:val="Подпись к таблице"/>
    <w:rsid w:val="003674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uk-UA" w:eastAsia="uk-UA" w:bidi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 w:uiPriority="0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C60"/>
    <w:rPr>
      <w:rFonts w:eastAsia="Times New Roman"/>
      <w:lang w:val="uk-UA"/>
    </w:rPr>
  </w:style>
  <w:style w:type="paragraph" w:styleId="1">
    <w:name w:val="heading 1"/>
    <w:basedOn w:val="a"/>
    <w:next w:val="a"/>
    <w:link w:val="10"/>
    <w:qFormat/>
    <w:rsid w:val="00BA0C60"/>
    <w:pPr>
      <w:keepNext/>
      <w:jc w:val="center"/>
      <w:outlineLvl w:val="0"/>
    </w:pPr>
    <w:rPr>
      <w:rFonts w:ascii="Courier New" w:eastAsia="Calibri" w:hAnsi="Courier New"/>
      <w:b/>
      <w:lang w:val="x-none"/>
    </w:rPr>
  </w:style>
  <w:style w:type="paragraph" w:styleId="2">
    <w:name w:val="heading 2"/>
    <w:basedOn w:val="a"/>
    <w:next w:val="a"/>
    <w:link w:val="20"/>
    <w:qFormat/>
    <w:rsid w:val="0000029D"/>
    <w:pPr>
      <w:keepNext/>
      <w:jc w:val="center"/>
      <w:outlineLvl w:val="1"/>
    </w:pPr>
    <w:rPr>
      <w:rFonts w:ascii="Arial" w:eastAsia="Calibri" w:hAnsi="Arial"/>
      <w:b/>
      <w:lang w:val="ru-RU"/>
    </w:rPr>
  </w:style>
  <w:style w:type="paragraph" w:styleId="3">
    <w:name w:val="heading 3"/>
    <w:basedOn w:val="a"/>
    <w:next w:val="a"/>
    <w:link w:val="30"/>
    <w:qFormat/>
    <w:rsid w:val="00BA0C60"/>
    <w:pPr>
      <w:keepNext/>
      <w:jc w:val="both"/>
      <w:outlineLvl w:val="2"/>
    </w:pPr>
    <w:rPr>
      <w:rFonts w:ascii="Courier New" w:eastAsia="Calibri" w:hAnsi="Courier New"/>
      <w:lang w:val="x-none"/>
    </w:rPr>
  </w:style>
  <w:style w:type="paragraph" w:styleId="4">
    <w:name w:val="heading 4"/>
    <w:basedOn w:val="a"/>
    <w:next w:val="a"/>
    <w:link w:val="40"/>
    <w:uiPriority w:val="99"/>
    <w:qFormat/>
    <w:rsid w:val="0000029D"/>
    <w:pPr>
      <w:keepNext/>
      <w:spacing w:before="240" w:after="60"/>
      <w:outlineLvl w:val="3"/>
    </w:pPr>
    <w:rPr>
      <w:rFonts w:ascii="Calibri" w:eastAsia="Calibri" w:hAnsi="Calibri"/>
      <w:b/>
      <w:bCs/>
      <w:sz w:val="28"/>
      <w:szCs w:val="28"/>
      <w:lang w:val="x-none"/>
    </w:rPr>
  </w:style>
  <w:style w:type="paragraph" w:styleId="5">
    <w:name w:val="heading 5"/>
    <w:basedOn w:val="a"/>
    <w:next w:val="a"/>
    <w:link w:val="50"/>
    <w:uiPriority w:val="99"/>
    <w:qFormat/>
    <w:rsid w:val="0000029D"/>
    <w:pPr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BA0C60"/>
    <w:rPr>
      <w:rFonts w:ascii="Courier New" w:hAnsi="Courier New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locked/>
    <w:rsid w:val="0000029D"/>
    <w:rPr>
      <w:rFonts w:ascii="Arial" w:hAnsi="Arial" w:cs="Times New Roman"/>
      <w:b/>
      <w:sz w:val="20"/>
      <w:szCs w:val="20"/>
      <w:lang w:val="ru-RU" w:eastAsia="ru-RU"/>
    </w:rPr>
  </w:style>
  <w:style w:type="character" w:customStyle="1" w:styleId="30">
    <w:name w:val="Заголовок 3 Знак"/>
    <w:link w:val="3"/>
    <w:locked/>
    <w:rsid w:val="00BA0C60"/>
    <w:rPr>
      <w:rFonts w:ascii="Courier New" w:hAnsi="Courier New" w:cs="Times New Roman"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semiHidden/>
    <w:locked/>
    <w:rsid w:val="0000029D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00029D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FooterChar">
    <w:name w:val="Footer Char"/>
    <w:uiPriority w:val="99"/>
    <w:locked/>
    <w:rsid w:val="00BA0C60"/>
    <w:rPr>
      <w:rFonts w:ascii="Courier New" w:hAnsi="Courier New"/>
      <w:lang w:eastAsia="ru-RU"/>
    </w:rPr>
  </w:style>
  <w:style w:type="paragraph" w:styleId="a3">
    <w:name w:val="footer"/>
    <w:basedOn w:val="a"/>
    <w:link w:val="a4"/>
    <w:uiPriority w:val="99"/>
    <w:rsid w:val="00BA0C60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1">
    <w:name w:val="Footer Char1"/>
    <w:uiPriority w:val="99"/>
    <w:semiHidden/>
    <w:locked/>
    <w:rsid w:val="00E842AF"/>
    <w:rPr>
      <w:rFonts w:eastAsia="Times New Roman" w:cs="Times New Roman"/>
      <w:sz w:val="20"/>
      <w:szCs w:val="20"/>
      <w:lang w:val="uk-UA" w:eastAsia="ru-RU"/>
    </w:rPr>
  </w:style>
  <w:style w:type="character" w:customStyle="1" w:styleId="a4">
    <w:name w:val="Нижний колонтитул Знак"/>
    <w:link w:val="a3"/>
    <w:uiPriority w:val="99"/>
    <w:locked/>
    <w:rsid w:val="00BA0C60"/>
    <w:rPr>
      <w:rFonts w:eastAsia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BA0C60"/>
    <w:pPr>
      <w:jc w:val="both"/>
    </w:pPr>
    <w:rPr>
      <w:rFonts w:ascii="Courier New" w:eastAsia="Calibri" w:hAnsi="Courier New"/>
      <w:lang w:val="x-none"/>
    </w:rPr>
  </w:style>
  <w:style w:type="character" w:customStyle="1" w:styleId="a6">
    <w:name w:val="Основной текст Знак"/>
    <w:link w:val="a5"/>
    <w:uiPriority w:val="99"/>
    <w:locked/>
    <w:rsid w:val="00BA0C60"/>
    <w:rPr>
      <w:rFonts w:ascii="Courier New" w:hAnsi="Courier New" w:cs="Times New Roman"/>
      <w:sz w:val="20"/>
      <w:szCs w:val="20"/>
      <w:lang w:eastAsia="ru-RU"/>
    </w:rPr>
  </w:style>
  <w:style w:type="paragraph" w:customStyle="1" w:styleId="11">
    <w:name w:val="Цитата1"/>
    <w:basedOn w:val="a"/>
    <w:link w:val="BlockText"/>
    <w:rsid w:val="00BA0C60"/>
    <w:pPr>
      <w:tabs>
        <w:tab w:val="left" w:pos="360"/>
        <w:tab w:val="left" w:pos="5040"/>
      </w:tabs>
      <w:ind w:left="284" w:right="-99" w:hanging="284"/>
      <w:jc w:val="both"/>
    </w:pPr>
    <w:rPr>
      <w:rFonts w:ascii="Courier New" w:eastAsia="Calibri" w:hAnsi="Courier New"/>
      <w:lang w:val="x-none"/>
    </w:rPr>
  </w:style>
  <w:style w:type="character" w:customStyle="1" w:styleId="BlockText">
    <w:name w:val="Block Text Знак"/>
    <w:link w:val="11"/>
    <w:locked/>
    <w:rsid w:val="00BA0C60"/>
    <w:rPr>
      <w:rFonts w:ascii="Courier New" w:hAnsi="Courier New"/>
      <w:lang w:eastAsia="ru-RU"/>
    </w:rPr>
  </w:style>
  <w:style w:type="paragraph" w:styleId="a7">
    <w:name w:val="No Spacing"/>
    <w:uiPriority w:val="1"/>
    <w:qFormat/>
    <w:rsid w:val="00BA0C60"/>
    <w:rPr>
      <w:rFonts w:ascii="Calibri" w:hAnsi="Calibri"/>
      <w:sz w:val="22"/>
      <w:szCs w:val="22"/>
      <w:lang w:val="uk-UA" w:eastAsia="en-US"/>
    </w:rPr>
  </w:style>
  <w:style w:type="character" w:styleId="a8">
    <w:name w:val="page number"/>
    <w:uiPriority w:val="99"/>
    <w:rsid w:val="00BA0C60"/>
    <w:rPr>
      <w:rFonts w:cs="Times New Roman"/>
    </w:rPr>
  </w:style>
  <w:style w:type="paragraph" w:customStyle="1" w:styleId="Default">
    <w:name w:val="Default"/>
    <w:uiPriority w:val="99"/>
    <w:rsid w:val="00BA0C60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rsid w:val="00BA0C60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locked/>
    <w:rsid w:val="00BA0C60"/>
    <w:rPr>
      <w:rFonts w:eastAsia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BA0C60"/>
    <w:pPr>
      <w:ind w:left="720"/>
      <w:contextualSpacing/>
    </w:pPr>
  </w:style>
  <w:style w:type="paragraph" w:customStyle="1" w:styleId="ac">
    <w:name w:val="Знак"/>
    <w:basedOn w:val="a"/>
    <w:uiPriority w:val="99"/>
    <w:rsid w:val="006726EE"/>
    <w:rPr>
      <w:rFonts w:ascii="Verdana" w:hAnsi="Verdana" w:cs="Verdana"/>
      <w:lang w:val="en-US" w:eastAsia="en-US"/>
    </w:rPr>
  </w:style>
  <w:style w:type="paragraph" w:customStyle="1" w:styleId="21">
    <w:name w:val="Цитата2"/>
    <w:basedOn w:val="a"/>
    <w:uiPriority w:val="99"/>
    <w:rsid w:val="0000029D"/>
    <w:pPr>
      <w:tabs>
        <w:tab w:val="left" w:pos="360"/>
        <w:tab w:val="left" w:pos="5040"/>
      </w:tabs>
      <w:ind w:left="284" w:right="-99" w:hanging="284"/>
      <w:jc w:val="both"/>
    </w:pPr>
    <w:rPr>
      <w:rFonts w:ascii="Courier New" w:hAnsi="Courier New" w:cs="Courier New"/>
      <w:sz w:val="24"/>
      <w:szCs w:val="24"/>
    </w:rPr>
  </w:style>
  <w:style w:type="character" w:customStyle="1" w:styleId="ad">
    <w:name w:val="Знак Знак"/>
    <w:uiPriority w:val="99"/>
    <w:locked/>
    <w:rsid w:val="0000029D"/>
    <w:rPr>
      <w:rFonts w:ascii="Courier New" w:hAnsi="Courier New" w:cs="Courier New"/>
      <w:sz w:val="24"/>
      <w:szCs w:val="24"/>
      <w:lang w:val="uk-UA" w:eastAsia="ru-RU" w:bidi="ar-SA"/>
    </w:rPr>
  </w:style>
  <w:style w:type="paragraph" w:customStyle="1" w:styleId="51">
    <w:name w:val="Знак Знак5"/>
    <w:basedOn w:val="a"/>
    <w:uiPriority w:val="99"/>
    <w:rsid w:val="0000029D"/>
    <w:rPr>
      <w:rFonts w:ascii="Verdana" w:hAnsi="Verdana" w:cs="Verdana"/>
      <w:lang w:val="en-US" w:eastAsia="en-US"/>
    </w:rPr>
  </w:style>
  <w:style w:type="paragraph" w:customStyle="1" w:styleId="210">
    <w:name w:val="Основной текст 21"/>
    <w:basedOn w:val="a"/>
    <w:uiPriority w:val="99"/>
    <w:rsid w:val="0000029D"/>
    <w:pPr>
      <w:widowControl w:val="0"/>
      <w:jc w:val="center"/>
    </w:pPr>
    <w:rPr>
      <w:rFonts w:ascii="Courier New" w:hAnsi="Courier New"/>
      <w:sz w:val="24"/>
    </w:rPr>
  </w:style>
  <w:style w:type="character" w:customStyle="1" w:styleId="apple-style-span">
    <w:name w:val="apple-style-span"/>
    <w:uiPriority w:val="99"/>
    <w:rsid w:val="0000029D"/>
    <w:rPr>
      <w:rFonts w:cs="Times New Roman"/>
    </w:rPr>
  </w:style>
  <w:style w:type="paragraph" w:customStyle="1" w:styleId="31">
    <w:name w:val="Знак Знак3 Знак Знак"/>
    <w:basedOn w:val="a"/>
    <w:uiPriority w:val="99"/>
    <w:rsid w:val="0000029D"/>
    <w:rPr>
      <w:rFonts w:ascii="Verdana" w:hAnsi="Verdana" w:cs="Verdana"/>
      <w:lang w:val="en-US" w:eastAsia="en-US"/>
    </w:rPr>
  </w:style>
  <w:style w:type="paragraph" w:customStyle="1" w:styleId="12">
    <w:name w:val="Без интервала1"/>
    <w:uiPriority w:val="99"/>
    <w:rsid w:val="0000029D"/>
    <w:rPr>
      <w:rFonts w:ascii="Calibri" w:eastAsia="Times New Roman" w:hAnsi="Calibri"/>
      <w:sz w:val="22"/>
      <w:szCs w:val="22"/>
      <w:lang w:val="uk-UA" w:eastAsia="en-US"/>
    </w:rPr>
  </w:style>
  <w:style w:type="paragraph" w:styleId="ae">
    <w:name w:val="Balloon Text"/>
    <w:basedOn w:val="a"/>
    <w:link w:val="af"/>
    <w:uiPriority w:val="99"/>
    <w:semiHidden/>
    <w:rsid w:val="0000029D"/>
    <w:rPr>
      <w:rFonts w:ascii="Tahoma" w:eastAsia="Calibri" w:hAnsi="Tahoma"/>
      <w:sz w:val="16"/>
      <w:szCs w:val="16"/>
      <w:lang w:val="x-none"/>
    </w:rPr>
  </w:style>
  <w:style w:type="character" w:customStyle="1" w:styleId="af">
    <w:name w:val="Текст выноски Знак"/>
    <w:link w:val="ae"/>
    <w:uiPriority w:val="99"/>
    <w:semiHidden/>
    <w:locked/>
    <w:rsid w:val="0000029D"/>
    <w:rPr>
      <w:rFonts w:ascii="Tahoma" w:hAnsi="Tahoma" w:cs="Tahoma"/>
      <w:sz w:val="16"/>
      <w:szCs w:val="16"/>
      <w:lang w:eastAsia="ru-RU"/>
    </w:rPr>
  </w:style>
  <w:style w:type="table" w:styleId="af0">
    <w:name w:val="Table Grid"/>
    <w:basedOn w:val="a1"/>
    <w:uiPriority w:val="99"/>
    <w:rsid w:val="0000029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itle"/>
    <w:basedOn w:val="a"/>
    <w:link w:val="af2"/>
    <w:qFormat/>
    <w:rsid w:val="0000029D"/>
    <w:pPr>
      <w:jc w:val="center"/>
    </w:pPr>
    <w:rPr>
      <w:b/>
      <w:lang w:val="ru-RU"/>
    </w:rPr>
  </w:style>
  <w:style w:type="character" w:customStyle="1" w:styleId="af2">
    <w:name w:val="Название Знак"/>
    <w:link w:val="af1"/>
    <w:locked/>
    <w:rsid w:val="0000029D"/>
    <w:rPr>
      <w:rFonts w:eastAsia="Times New Roman" w:cs="Times New Roman"/>
      <w:b/>
      <w:sz w:val="20"/>
      <w:szCs w:val="20"/>
      <w:lang w:val="ru-RU" w:eastAsia="ru-RU"/>
    </w:rPr>
  </w:style>
  <w:style w:type="paragraph" w:styleId="af3">
    <w:name w:val="Normal (Web)"/>
    <w:basedOn w:val="a"/>
    <w:rsid w:val="0000029D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22">
    <w:name w:val="Body Text 2"/>
    <w:basedOn w:val="a"/>
    <w:link w:val="23"/>
    <w:uiPriority w:val="99"/>
    <w:rsid w:val="0000029D"/>
    <w:pPr>
      <w:spacing w:after="120" w:line="480" w:lineRule="auto"/>
    </w:pPr>
    <w:rPr>
      <w:lang w:val="x-none"/>
    </w:rPr>
  </w:style>
  <w:style w:type="character" w:customStyle="1" w:styleId="23">
    <w:name w:val="Основной текст 2 Знак"/>
    <w:link w:val="22"/>
    <w:uiPriority w:val="99"/>
    <w:locked/>
    <w:rsid w:val="0000029D"/>
    <w:rPr>
      <w:rFonts w:eastAsia="Times New Roman" w:cs="Times New Roman"/>
      <w:lang w:eastAsia="ru-RU"/>
    </w:rPr>
  </w:style>
  <w:style w:type="paragraph" w:customStyle="1" w:styleId="13">
    <w:name w:val="Обычный1"/>
    <w:uiPriority w:val="99"/>
    <w:rsid w:val="0000029D"/>
    <w:pPr>
      <w:spacing w:line="276" w:lineRule="auto"/>
    </w:pPr>
    <w:rPr>
      <w:rFonts w:ascii="Arial" w:hAnsi="Arial" w:cs="Arial"/>
      <w:color w:val="000000"/>
      <w:sz w:val="22"/>
      <w:szCs w:val="22"/>
      <w:lang w:val="uk-UA" w:eastAsia="uk-UA"/>
    </w:rPr>
  </w:style>
  <w:style w:type="character" w:customStyle="1" w:styleId="af4">
    <w:name w:val="Основной текст_"/>
    <w:link w:val="14"/>
    <w:uiPriority w:val="99"/>
    <w:locked/>
    <w:rsid w:val="0000029D"/>
    <w:rPr>
      <w:rFonts w:cs="Times New Roman"/>
      <w:shd w:val="clear" w:color="auto" w:fill="FFFFFF"/>
    </w:rPr>
  </w:style>
  <w:style w:type="paragraph" w:customStyle="1" w:styleId="14">
    <w:name w:val="Основной текст1"/>
    <w:basedOn w:val="a"/>
    <w:link w:val="af4"/>
    <w:uiPriority w:val="99"/>
    <w:rsid w:val="0000029D"/>
    <w:pPr>
      <w:widowControl w:val="0"/>
      <w:shd w:val="clear" w:color="auto" w:fill="FFFFFF"/>
    </w:pPr>
    <w:rPr>
      <w:rFonts w:eastAsia="Calibri"/>
      <w:lang w:val="x-none" w:eastAsia="x-none"/>
    </w:rPr>
  </w:style>
  <w:style w:type="paragraph" w:styleId="af5">
    <w:name w:val="Body Text Indent"/>
    <w:basedOn w:val="a"/>
    <w:link w:val="af6"/>
    <w:uiPriority w:val="99"/>
    <w:rsid w:val="0000029D"/>
    <w:pPr>
      <w:spacing w:after="120"/>
      <w:ind w:left="283"/>
    </w:pPr>
    <w:rPr>
      <w:lang w:val="x-none"/>
    </w:rPr>
  </w:style>
  <w:style w:type="character" w:customStyle="1" w:styleId="af6">
    <w:name w:val="Основной текст с отступом Знак"/>
    <w:link w:val="af5"/>
    <w:uiPriority w:val="99"/>
    <w:locked/>
    <w:rsid w:val="0000029D"/>
    <w:rPr>
      <w:rFonts w:eastAsia="Times New Roman" w:cs="Times New Roman"/>
      <w:lang w:eastAsia="ru-RU"/>
    </w:rPr>
  </w:style>
  <w:style w:type="character" w:customStyle="1" w:styleId="apple-converted-space">
    <w:name w:val="apple-converted-space"/>
    <w:uiPriority w:val="99"/>
    <w:rsid w:val="0000029D"/>
    <w:rPr>
      <w:rFonts w:cs="Times New Roman"/>
    </w:rPr>
  </w:style>
  <w:style w:type="paragraph" w:styleId="HTML">
    <w:name w:val="HTML Preformatted"/>
    <w:basedOn w:val="a"/>
    <w:link w:val="HTML0"/>
    <w:uiPriority w:val="99"/>
    <w:rsid w:val="000002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lang w:val="x-none"/>
    </w:rPr>
  </w:style>
  <w:style w:type="character" w:customStyle="1" w:styleId="HTML0">
    <w:name w:val="Стандартный HTML Знак"/>
    <w:link w:val="HTML"/>
    <w:uiPriority w:val="99"/>
    <w:locked/>
    <w:rsid w:val="0000029D"/>
    <w:rPr>
      <w:rFonts w:ascii="Courier New" w:hAnsi="Courier New" w:cs="Times New Roman"/>
      <w:sz w:val="20"/>
      <w:szCs w:val="20"/>
      <w:lang w:eastAsia="ru-RU"/>
    </w:rPr>
  </w:style>
  <w:style w:type="character" w:customStyle="1" w:styleId="rvts0">
    <w:name w:val="rvts0"/>
    <w:rsid w:val="0000029D"/>
    <w:rPr>
      <w:rFonts w:cs="Times New Roman"/>
    </w:rPr>
  </w:style>
  <w:style w:type="character" w:styleId="af7">
    <w:name w:val="Hyperlink"/>
    <w:uiPriority w:val="99"/>
    <w:rsid w:val="0000029D"/>
    <w:rPr>
      <w:rFonts w:cs="Times New Roman"/>
      <w:color w:val="0000FF"/>
      <w:u w:val="single"/>
    </w:rPr>
  </w:style>
  <w:style w:type="paragraph" w:customStyle="1" w:styleId="rvps2">
    <w:name w:val="rvps2"/>
    <w:basedOn w:val="a"/>
    <w:uiPriority w:val="99"/>
    <w:rsid w:val="0000029D"/>
    <w:pPr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rvts37">
    <w:name w:val="rvts37"/>
    <w:uiPriority w:val="99"/>
    <w:rsid w:val="0000029D"/>
    <w:rPr>
      <w:rFonts w:cs="Times New Roman"/>
    </w:rPr>
  </w:style>
  <w:style w:type="character" w:customStyle="1" w:styleId="rvts9">
    <w:name w:val="rvts9"/>
    <w:uiPriority w:val="99"/>
    <w:rsid w:val="0000029D"/>
    <w:rPr>
      <w:rFonts w:cs="Times New Roman"/>
    </w:rPr>
  </w:style>
  <w:style w:type="character" w:styleId="af8">
    <w:name w:val="Strong"/>
    <w:qFormat/>
    <w:rsid w:val="0000029D"/>
    <w:rPr>
      <w:rFonts w:cs="Times New Roman"/>
      <w:b/>
      <w:bCs/>
    </w:rPr>
  </w:style>
  <w:style w:type="paragraph" w:customStyle="1" w:styleId="centr">
    <w:name w:val="centr"/>
    <w:basedOn w:val="a"/>
    <w:uiPriority w:val="99"/>
    <w:rsid w:val="0000029D"/>
    <w:pPr>
      <w:spacing w:before="100" w:beforeAutospacing="1" w:after="100" w:afterAutospacing="1"/>
    </w:pPr>
    <w:rPr>
      <w:sz w:val="24"/>
      <w:szCs w:val="24"/>
      <w:lang w:eastAsia="uk-UA"/>
    </w:rPr>
  </w:style>
  <w:style w:type="paragraph" w:styleId="24">
    <w:name w:val="Body Text Indent 2"/>
    <w:basedOn w:val="a"/>
    <w:link w:val="25"/>
    <w:uiPriority w:val="99"/>
    <w:rsid w:val="0000029D"/>
    <w:pPr>
      <w:spacing w:after="120" w:line="480" w:lineRule="auto"/>
      <w:ind w:left="283"/>
    </w:pPr>
    <w:rPr>
      <w:lang w:val="x-none"/>
    </w:rPr>
  </w:style>
  <w:style w:type="character" w:customStyle="1" w:styleId="25">
    <w:name w:val="Основной текст с отступом 2 Знак"/>
    <w:link w:val="24"/>
    <w:uiPriority w:val="99"/>
    <w:locked/>
    <w:rsid w:val="0000029D"/>
    <w:rPr>
      <w:rFonts w:eastAsia="Times New Roman" w:cs="Times New Roman"/>
      <w:lang w:eastAsia="ru-RU"/>
    </w:rPr>
  </w:style>
  <w:style w:type="paragraph" w:customStyle="1" w:styleId="110">
    <w:name w:val="Обычный11"/>
    <w:uiPriority w:val="99"/>
    <w:rsid w:val="0000029D"/>
    <w:pPr>
      <w:widowControl w:val="0"/>
    </w:pPr>
    <w:rPr>
      <w:rFonts w:eastAsia="Times New Roman"/>
    </w:rPr>
  </w:style>
  <w:style w:type="character" w:customStyle="1" w:styleId="2123">
    <w:name w:val="Основной текст (2) + 123"/>
    <w:uiPriority w:val="99"/>
    <w:rsid w:val="0000029D"/>
    <w:rPr>
      <w:b/>
      <w:sz w:val="25"/>
      <w:shd w:val="clear" w:color="auto" w:fill="FFFFFF"/>
    </w:rPr>
  </w:style>
  <w:style w:type="character" w:customStyle="1" w:styleId="410">
    <w:name w:val="Основной текст (4) + 10"/>
    <w:uiPriority w:val="99"/>
    <w:rsid w:val="0000029D"/>
    <w:rPr>
      <w:rFonts w:ascii="Times New Roman" w:hAnsi="Times New Roman"/>
      <w:sz w:val="21"/>
    </w:rPr>
  </w:style>
  <w:style w:type="character" w:styleId="af9">
    <w:name w:val="Emphasis"/>
    <w:uiPriority w:val="99"/>
    <w:qFormat/>
    <w:rsid w:val="0000029D"/>
    <w:rPr>
      <w:rFonts w:cs="Times New Roman"/>
      <w:i/>
      <w:iCs/>
    </w:rPr>
  </w:style>
  <w:style w:type="paragraph" w:customStyle="1" w:styleId="CharChar">
    <w:name w:val="Char Знак Знак Char Знак"/>
    <w:basedOn w:val="a"/>
    <w:uiPriority w:val="99"/>
    <w:rsid w:val="0000029D"/>
    <w:rPr>
      <w:rFonts w:ascii="Verdana" w:hAnsi="Verdana"/>
      <w:lang w:val="en-US" w:eastAsia="en-US"/>
    </w:rPr>
  </w:style>
  <w:style w:type="paragraph" w:customStyle="1" w:styleId="rtejustify">
    <w:name w:val="rtejustify"/>
    <w:basedOn w:val="a"/>
    <w:uiPriority w:val="99"/>
    <w:rsid w:val="0000029D"/>
    <w:pPr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rvts23">
    <w:name w:val="rvts23"/>
    <w:uiPriority w:val="99"/>
    <w:rsid w:val="0000029D"/>
    <w:rPr>
      <w:rFonts w:cs="Times New Roman"/>
    </w:rPr>
  </w:style>
  <w:style w:type="paragraph" w:customStyle="1" w:styleId="211">
    <w:name w:val="Цитата21"/>
    <w:basedOn w:val="a"/>
    <w:uiPriority w:val="99"/>
    <w:rsid w:val="0000029D"/>
    <w:pPr>
      <w:tabs>
        <w:tab w:val="left" w:pos="360"/>
        <w:tab w:val="left" w:pos="5040"/>
      </w:tabs>
      <w:ind w:left="284" w:right="-99" w:hanging="284"/>
      <w:jc w:val="both"/>
    </w:pPr>
    <w:rPr>
      <w:rFonts w:ascii="Courier New" w:hAnsi="Courier New" w:cs="Courier New"/>
      <w:sz w:val="24"/>
      <w:szCs w:val="24"/>
    </w:rPr>
  </w:style>
  <w:style w:type="paragraph" w:customStyle="1" w:styleId="afa">
    <w:name w:val="Знак Знак Знак"/>
    <w:basedOn w:val="a"/>
    <w:uiPriority w:val="99"/>
    <w:rsid w:val="0000029D"/>
    <w:rPr>
      <w:rFonts w:ascii="Verdana" w:hAnsi="Verdana"/>
      <w:lang w:val="en-US" w:eastAsia="en-US"/>
    </w:rPr>
  </w:style>
  <w:style w:type="paragraph" w:customStyle="1" w:styleId="32">
    <w:name w:val="Цитата3"/>
    <w:basedOn w:val="a"/>
    <w:rsid w:val="001643CF"/>
    <w:pPr>
      <w:tabs>
        <w:tab w:val="left" w:pos="360"/>
        <w:tab w:val="left" w:pos="5040"/>
      </w:tabs>
      <w:ind w:left="284" w:right="-99" w:hanging="284"/>
      <w:jc w:val="both"/>
    </w:pPr>
    <w:rPr>
      <w:rFonts w:ascii="Courier New" w:hAnsi="Courier New" w:cs="Courier New"/>
      <w:sz w:val="24"/>
      <w:szCs w:val="24"/>
    </w:rPr>
  </w:style>
  <w:style w:type="paragraph" w:customStyle="1" w:styleId="15">
    <w:name w:val="Абзац списка1"/>
    <w:basedOn w:val="a"/>
    <w:uiPriority w:val="99"/>
    <w:qFormat/>
    <w:rsid w:val="00E95B1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fontstyle01">
    <w:name w:val="fontstyle01"/>
    <w:rsid w:val="00E95B1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33">
    <w:name w:val="Body Text Indent 3"/>
    <w:basedOn w:val="a"/>
    <w:link w:val="34"/>
    <w:locked/>
    <w:rsid w:val="00560F9C"/>
    <w:pPr>
      <w:spacing w:after="120"/>
      <w:ind w:left="283"/>
    </w:pPr>
    <w:rPr>
      <w:sz w:val="16"/>
      <w:szCs w:val="16"/>
      <w:lang w:val="x-none"/>
    </w:rPr>
  </w:style>
  <w:style w:type="character" w:customStyle="1" w:styleId="34">
    <w:name w:val="Основной текст с отступом 3 Знак"/>
    <w:link w:val="33"/>
    <w:rsid w:val="00560F9C"/>
    <w:rPr>
      <w:rFonts w:eastAsia="Times New Roman"/>
      <w:sz w:val="16"/>
      <w:szCs w:val="16"/>
      <w:lang w:eastAsia="ru-RU"/>
    </w:rPr>
  </w:style>
  <w:style w:type="character" w:customStyle="1" w:styleId="26">
    <w:name w:val="Основной текст (2) + Полужирный"/>
    <w:rsid w:val="003674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27">
    <w:name w:val="Основной текст (2)"/>
    <w:rsid w:val="003674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295pt">
    <w:name w:val="Основной текст (2) + 9;5 pt"/>
    <w:rsid w:val="003674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afb">
    <w:name w:val="Подпись к таблице"/>
    <w:rsid w:val="003674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uk-UA"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7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A5043-883D-42E3-9432-EA6371F15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22</Pages>
  <Words>9269</Words>
  <Characters>5284</Characters>
  <Application>Microsoft Office Word</Application>
  <DocSecurity>0</DocSecurity>
  <Lines>44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2018-07-24T06:47:00Z</cp:lastPrinted>
  <dcterms:created xsi:type="dcterms:W3CDTF">2018-11-05T12:05:00Z</dcterms:created>
  <dcterms:modified xsi:type="dcterms:W3CDTF">2021-03-19T06:59:00Z</dcterms:modified>
</cp:coreProperties>
</file>